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DAD" w:rsidRDefault="00231AF5" w:rsidP="00E96A64">
      <w:pPr>
        <w:pStyle w:val="text-justify"/>
        <w:shd w:val="clear" w:color="auto" w:fill="FFFFFF"/>
        <w:spacing w:line="276" w:lineRule="auto"/>
        <w:jc w:val="center"/>
        <w:rPr>
          <w:b/>
          <w:color w:val="000000"/>
        </w:rPr>
      </w:pPr>
      <w:r>
        <w:rPr>
          <w:b/>
          <w:noProof/>
          <w:color w:val="000000"/>
        </w:rPr>
        <w:drawing>
          <wp:inline distT="0" distB="0" distL="0" distR="0">
            <wp:extent cx="742950" cy="7334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742950" cy="733425"/>
                    </a:xfrm>
                    <a:prstGeom prst="rect">
                      <a:avLst/>
                    </a:prstGeom>
                    <a:noFill/>
                    <a:ln w="9525">
                      <a:noFill/>
                      <a:miter lim="800000"/>
                      <a:headEnd/>
                      <a:tailEnd/>
                    </a:ln>
                  </pic:spPr>
                </pic:pic>
              </a:graphicData>
            </a:graphic>
          </wp:inline>
        </w:drawing>
      </w:r>
    </w:p>
    <w:p w:rsidR="00AF4631" w:rsidRPr="00AF4631" w:rsidRDefault="00AF4631" w:rsidP="00E96A64">
      <w:pPr>
        <w:pStyle w:val="text-justify"/>
        <w:shd w:val="clear" w:color="auto" w:fill="FFFFFF"/>
        <w:spacing w:line="276" w:lineRule="auto"/>
        <w:jc w:val="center"/>
        <w:rPr>
          <w:b/>
          <w:color w:val="000000"/>
          <w:sz w:val="6"/>
        </w:rPr>
      </w:pPr>
    </w:p>
    <w:p w:rsidR="00AF4631" w:rsidRPr="00AF4631" w:rsidRDefault="00BA2760" w:rsidP="00AF4631">
      <w:pPr>
        <w:spacing w:before="240" w:after="240" w:line="240" w:lineRule="auto"/>
        <w:jc w:val="center"/>
        <w:outlineLvl w:val="1"/>
        <w:rPr>
          <w:rFonts w:eastAsia="Times New Roman"/>
          <w:b/>
          <w:bCs/>
          <w:color w:val="333333"/>
          <w:sz w:val="28"/>
          <w:szCs w:val="24"/>
          <w:u w:val="single"/>
          <w:lang w:eastAsia="pl-PL"/>
        </w:rPr>
      </w:pPr>
      <w:r>
        <w:rPr>
          <w:rFonts w:eastAsia="Times New Roman"/>
          <w:b/>
          <w:bCs/>
          <w:color w:val="333333"/>
          <w:sz w:val="28"/>
          <w:szCs w:val="24"/>
          <w:u w:val="single"/>
          <w:lang w:eastAsia="pl-PL"/>
        </w:rPr>
        <w:t>Ważne zmiany w KRUS od 1 stycznia 2022</w:t>
      </w:r>
    </w:p>
    <w:p w:rsidR="00E1110B" w:rsidRDefault="00E1110B" w:rsidP="00E1110B">
      <w:pPr>
        <w:shd w:val="clear" w:color="auto" w:fill="FFFFFF"/>
        <w:spacing w:before="240" w:after="240" w:line="240" w:lineRule="auto"/>
        <w:jc w:val="center"/>
        <w:outlineLvl w:val="1"/>
        <w:rPr>
          <w:rFonts w:eastAsia="Times New Roman"/>
          <w:b/>
          <w:bCs/>
          <w:color w:val="000000" w:themeColor="text1"/>
          <w:sz w:val="24"/>
          <w:szCs w:val="24"/>
          <w:lang w:eastAsia="pl-PL"/>
        </w:rPr>
      </w:pPr>
      <w:r w:rsidRPr="00E1110B">
        <w:rPr>
          <w:rFonts w:eastAsia="Times New Roman"/>
          <w:b/>
          <w:bCs/>
          <w:color w:val="000000" w:themeColor="text1"/>
          <w:sz w:val="24"/>
          <w:szCs w:val="24"/>
          <w:lang w:eastAsia="pl-PL"/>
        </w:rPr>
        <w:t>Nowe</w:t>
      </w:r>
      <w:r w:rsidR="00BA2760" w:rsidRPr="00E1110B">
        <w:rPr>
          <w:rFonts w:eastAsia="Times New Roman"/>
          <w:b/>
          <w:bCs/>
          <w:color w:val="000000" w:themeColor="text1"/>
          <w:sz w:val="24"/>
          <w:szCs w:val="24"/>
          <w:lang w:eastAsia="pl-PL"/>
        </w:rPr>
        <w:t xml:space="preserve"> wysokości jednorazowego odszkodowania oraz zasiłku chorobowego </w:t>
      </w:r>
    </w:p>
    <w:p w:rsidR="00BA2760" w:rsidRPr="00E1110B" w:rsidRDefault="00BA2760" w:rsidP="00E1110B">
      <w:pPr>
        <w:shd w:val="clear" w:color="auto" w:fill="FFFFFF"/>
        <w:spacing w:after="240" w:line="240" w:lineRule="auto"/>
        <w:jc w:val="both"/>
        <w:rPr>
          <w:rFonts w:eastAsia="Times New Roman"/>
          <w:b/>
          <w:bCs/>
          <w:color w:val="000000" w:themeColor="text1"/>
          <w:sz w:val="24"/>
          <w:szCs w:val="24"/>
          <w:lang w:eastAsia="pl-PL"/>
        </w:rPr>
      </w:pPr>
      <w:r w:rsidRPr="00E1110B">
        <w:rPr>
          <w:rFonts w:eastAsia="Times New Roman"/>
          <w:b/>
          <w:bCs/>
          <w:color w:val="000000" w:themeColor="text1"/>
          <w:sz w:val="24"/>
          <w:szCs w:val="24"/>
          <w:lang w:eastAsia="pl-PL"/>
        </w:rPr>
        <w:t>Kasa Rolniczego Ubezpieczenia Społecznego informuje, że zgodnie z rozporządzeniem Ministra Rolnictwa i Rozwoju Wsi z dnia 20 grudnia 2021 r. w sprawie określenia wysokości jednorazowego odszkodowania z tytułu wypadku przy pracy rolniczej lub rolniczej choroby zawodowej oraz zasiłku chorobowego (Dz. U. z 2021 r., poz.2396) ulega zmianie wysokość jednorazowego odszkodowania oraz zasiłku chorobowego.</w:t>
      </w:r>
    </w:p>
    <w:p w:rsidR="00BA2760" w:rsidRPr="00E1110B" w:rsidRDefault="00BA2760" w:rsidP="00CD6F76">
      <w:pPr>
        <w:shd w:val="clear" w:color="auto" w:fill="FFFFFF"/>
        <w:spacing w:after="240" w:line="240" w:lineRule="auto"/>
        <w:ind w:firstLine="708"/>
        <w:jc w:val="both"/>
        <w:rPr>
          <w:rFonts w:eastAsia="Times New Roman"/>
          <w:color w:val="000000" w:themeColor="text1"/>
          <w:sz w:val="24"/>
          <w:szCs w:val="24"/>
          <w:lang w:eastAsia="pl-PL"/>
        </w:rPr>
      </w:pPr>
      <w:r w:rsidRPr="00E1110B">
        <w:rPr>
          <w:rFonts w:eastAsia="Times New Roman"/>
          <w:color w:val="000000" w:themeColor="text1"/>
          <w:sz w:val="24"/>
          <w:szCs w:val="24"/>
          <w:lang w:eastAsia="pl-PL"/>
        </w:rPr>
        <w:t xml:space="preserve">Od 1 stycznia 2022 r. jednorazowe odszkodowanie z tytułu wypadku przy pracy rolniczej lub rolniczej choroby zawodowej wynosi </w:t>
      </w:r>
      <w:r w:rsidRPr="00CD6F76">
        <w:rPr>
          <w:rFonts w:eastAsia="Times New Roman"/>
          <w:color w:val="000000" w:themeColor="text1"/>
          <w:sz w:val="24"/>
          <w:szCs w:val="24"/>
          <w:lang w:eastAsia="pl-PL"/>
        </w:rPr>
        <w:t>1.033</w:t>
      </w:r>
      <w:r w:rsidRPr="00E1110B">
        <w:rPr>
          <w:rFonts w:eastAsia="Times New Roman"/>
          <w:color w:val="000000" w:themeColor="text1"/>
          <w:sz w:val="24"/>
          <w:szCs w:val="24"/>
          <w:lang w:eastAsia="pl-PL"/>
        </w:rPr>
        <w:t xml:space="preserve"> zł za każdy procent stałego lub długotrwałego uszczerbku na zdrowiu. O wysokości jednorazowego odszkodowania decyduje data wydania ostatecznej decyzji przyznającej to świadczenie.</w:t>
      </w:r>
    </w:p>
    <w:p w:rsidR="00BA2760" w:rsidRPr="00E1110B" w:rsidRDefault="00BA2760" w:rsidP="00CD6F76">
      <w:pPr>
        <w:shd w:val="clear" w:color="auto" w:fill="FFFFFF"/>
        <w:spacing w:after="240" w:line="240" w:lineRule="auto"/>
        <w:ind w:firstLine="708"/>
        <w:jc w:val="both"/>
        <w:rPr>
          <w:rFonts w:eastAsia="Times New Roman"/>
          <w:color w:val="000000" w:themeColor="text1"/>
          <w:sz w:val="24"/>
          <w:szCs w:val="24"/>
          <w:lang w:eastAsia="pl-PL"/>
        </w:rPr>
      </w:pPr>
      <w:r w:rsidRPr="00E1110B">
        <w:rPr>
          <w:rFonts w:eastAsia="Times New Roman"/>
          <w:color w:val="000000" w:themeColor="text1"/>
          <w:sz w:val="24"/>
          <w:szCs w:val="24"/>
          <w:lang w:eastAsia="pl-PL"/>
        </w:rPr>
        <w:t xml:space="preserve">Jednocześnie od 18 maja 2018 r. na podstawie ustawy z dnia 13 kwietnia 2018 r. </w:t>
      </w:r>
      <w:r w:rsidR="00CD6F76">
        <w:rPr>
          <w:rFonts w:eastAsia="Times New Roman"/>
          <w:color w:val="000000" w:themeColor="text1"/>
          <w:sz w:val="24"/>
          <w:szCs w:val="24"/>
          <w:lang w:eastAsia="pl-PL"/>
        </w:rPr>
        <w:br/>
      </w:r>
      <w:r w:rsidRPr="00E1110B">
        <w:rPr>
          <w:rFonts w:eastAsia="Times New Roman"/>
          <w:color w:val="000000" w:themeColor="text1"/>
          <w:sz w:val="24"/>
          <w:szCs w:val="24"/>
          <w:lang w:eastAsia="pl-PL"/>
        </w:rPr>
        <w:t>o zmianie ustawy o ubezpieczeniu społecznym rolników oraz niektórych innych ustaw (Dz. U. z 2018 r., poz. 858) prawo do jednorazowego odszkodowania przysługuje ubezpieczonemu pomocnikowi rolnika, który uległ wypadkowi podczas wykonywania czynności określonych w umowie o pomocy przy zbiorach.</w:t>
      </w:r>
    </w:p>
    <w:p w:rsidR="00BA2760" w:rsidRPr="00E1110B" w:rsidRDefault="00BA2760" w:rsidP="00CD6F76">
      <w:pPr>
        <w:shd w:val="clear" w:color="auto" w:fill="FFFFFF"/>
        <w:spacing w:after="240" w:line="240" w:lineRule="auto"/>
        <w:ind w:firstLine="708"/>
        <w:jc w:val="both"/>
        <w:rPr>
          <w:rFonts w:eastAsia="Times New Roman"/>
          <w:color w:val="000000" w:themeColor="text1"/>
          <w:sz w:val="24"/>
          <w:szCs w:val="24"/>
          <w:lang w:eastAsia="pl-PL"/>
        </w:rPr>
      </w:pPr>
      <w:r w:rsidRPr="00E1110B">
        <w:rPr>
          <w:rFonts w:eastAsia="Times New Roman"/>
          <w:color w:val="000000" w:themeColor="text1"/>
          <w:sz w:val="24"/>
          <w:szCs w:val="24"/>
          <w:lang w:eastAsia="pl-PL"/>
        </w:rPr>
        <w:t xml:space="preserve">Od dnia 1 stycznia 2022 r. zostaje podwyższony zasiłek chorobowy do wysokości </w:t>
      </w:r>
      <w:r w:rsidRPr="00CD6F76">
        <w:rPr>
          <w:rFonts w:eastAsia="Times New Roman"/>
          <w:color w:val="000000" w:themeColor="text1"/>
          <w:sz w:val="24"/>
          <w:szCs w:val="24"/>
          <w:lang w:eastAsia="pl-PL"/>
        </w:rPr>
        <w:t xml:space="preserve">20 zł </w:t>
      </w:r>
      <w:r w:rsidRPr="00E1110B">
        <w:rPr>
          <w:rFonts w:eastAsia="Times New Roman"/>
          <w:color w:val="000000" w:themeColor="text1"/>
          <w:sz w:val="24"/>
          <w:szCs w:val="24"/>
          <w:lang w:eastAsia="pl-PL"/>
        </w:rPr>
        <w:t>za każdy dzień niezdolności do pracy. Kasa przypomina, iż prawo do zasiłku chorobowego ubezpieczony nabywa po przechorowaniu 30 dni ciągłej niezdolności do pracy, udokumentowanych na podstawie zwolnień lekarskich wystawianych przez lekarza leczącego, które wpływają elektronicznie do właściwych jednostek organizacyjnych KRUS.</w:t>
      </w:r>
    </w:p>
    <w:p w:rsidR="00BA2760" w:rsidRPr="00E1110B" w:rsidRDefault="00BA2760" w:rsidP="00CD6F76">
      <w:pPr>
        <w:shd w:val="clear" w:color="auto" w:fill="FFFFFF"/>
        <w:spacing w:after="240" w:line="240" w:lineRule="auto"/>
        <w:ind w:firstLine="708"/>
        <w:jc w:val="both"/>
        <w:rPr>
          <w:rFonts w:eastAsia="Times New Roman"/>
          <w:color w:val="000000" w:themeColor="text1"/>
          <w:sz w:val="24"/>
          <w:szCs w:val="24"/>
          <w:lang w:eastAsia="pl-PL"/>
        </w:rPr>
      </w:pPr>
      <w:r w:rsidRPr="00E1110B">
        <w:rPr>
          <w:rFonts w:eastAsia="Times New Roman"/>
          <w:color w:val="000000" w:themeColor="text1"/>
          <w:sz w:val="24"/>
          <w:szCs w:val="24"/>
          <w:lang w:eastAsia="pl-PL"/>
        </w:rPr>
        <w:t>Zgodnie z ww. rozporządzeniem podwyższeniu uległ też zasiłek chorobowy</w:t>
      </w:r>
      <w:r w:rsidR="00E1110B">
        <w:rPr>
          <w:rFonts w:eastAsia="Times New Roman"/>
          <w:color w:val="000000" w:themeColor="text1"/>
          <w:sz w:val="24"/>
          <w:szCs w:val="24"/>
          <w:lang w:eastAsia="pl-PL"/>
        </w:rPr>
        <w:t>,</w:t>
      </w:r>
      <w:r w:rsidRPr="00E1110B">
        <w:rPr>
          <w:rFonts w:eastAsia="Times New Roman"/>
          <w:color w:val="000000" w:themeColor="text1"/>
          <w:sz w:val="24"/>
          <w:szCs w:val="24"/>
          <w:lang w:eastAsia="pl-PL"/>
        </w:rPr>
        <w:t xml:space="preserve"> </w:t>
      </w:r>
      <w:r w:rsidR="00CD6F76">
        <w:rPr>
          <w:rFonts w:eastAsia="Times New Roman"/>
          <w:color w:val="000000" w:themeColor="text1"/>
          <w:sz w:val="24"/>
          <w:szCs w:val="24"/>
          <w:lang w:eastAsia="pl-PL"/>
        </w:rPr>
        <w:br/>
      </w:r>
      <w:r w:rsidRPr="00E1110B">
        <w:rPr>
          <w:rFonts w:eastAsia="Times New Roman"/>
          <w:color w:val="000000" w:themeColor="text1"/>
          <w:sz w:val="24"/>
          <w:szCs w:val="24"/>
          <w:lang w:eastAsia="pl-PL"/>
        </w:rPr>
        <w:t xml:space="preserve">w związku z zakażeniami wirusem SARS-CoV-2 do wysokości </w:t>
      </w:r>
      <w:r w:rsidRPr="00CD6F76">
        <w:rPr>
          <w:rFonts w:eastAsia="Times New Roman"/>
          <w:color w:val="000000" w:themeColor="text1"/>
          <w:sz w:val="24"/>
          <w:szCs w:val="24"/>
          <w:lang w:eastAsia="pl-PL"/>
        </w:rPr>
        <w:t>30 zł</w:t>
      </w:r>
      <w:r w:rsidRPr="00E1110B">
        <w:rPr>
          <w:rFonts w:eastAsia="Times New Roman"/>
          <w:color w:val="000000" w:themeColor="text1"/>
          <w:sz w:val="24"/>
          <w:szCs w:val="24"/>
          <w:lang w:eastAsia="pl-PL"/>
        </w:rPr>
        <w:t xml:space="preserve"> za każdy dzień czasowej niezdolności do pracy trwającej nieprzerwanie nie dłużej niż 14 dni.</w:t>
      </w:r>
    </w:p>
    <w:p w:rsidR="00BA2760" w:rsidRPr="00E1110B" w:rsidRDefault="00BA2760" w:rsidP="00E1110B">
      <w:pPr>
        <w:shd w:val="clear" w:color="auto" w:fill="FFFFFF"/>
        <w:spacing w:after="240" w:line="240" w:lineRule="auto"/>
        <w:rPr>
          <w:rFonts w:eastAsia="Times New Roman"/>
          <w:color w:val="000000" w:themeColor="text1"/>
          <w:szCs w:val="20"/>
          <w:lang w:eastAsia="pl-PL"/>
        </w:rPr>
      </w:pPr>
      <w:r w:rsidRPr="00E1110B">
        <w:rPr>
          <w:rFonts w:eastAsia="Times New Roman"/>
          <w:color w:val="000000" w:themeColor="text1"/>
          <w:szCs w:val="20"/>
          <w:u w:val="single"/>
          <w:lang w:eastAsia="pl-PL"/>
        </w:rPr>
        <w:t>Podstawa prawna </w:t>
      </w:r>
      <w:r w:rsidRPr="00E1110B">
        <w:rPr>
          <w:rFonts w:eastAsia="Times New Roman"/>
          <w:color w:val="000000" w:themeColor="text1"/>
          <w:szCs w:val="20"/>
          <w:lang w:eastAsia="pl-PL"/>
        </w:rPr>
        <w:br/>
        <w:t>Rozporządzenie Ministra Rolnictwa i Rozwoju Wsi z dnia 20 grudnia 2021 r. . w sprawie określenia wysokości jednorazowego odszkodowania z tytułu wypadku przy pracy rolniczej lub rolniczej choroby zawodowej oraz zasiłku chorobowego (Dz. U. z 2021 r., poz.2396).</w:t>
      </w:r>
    </w:p>
    <w:p w:rsidR="00E1110B" w:rsidRPr="00CD6F76" w:rsidRDefault="00CD6F76" w:rsidP="00E1110B">
      <w:pPr>
        <w:pStyle w:val="Nagwek2"/>
        <w:shd w:val="clear" w:color="auto" w:fill="FFFFFF"/>
        <w:spacing w:before="240" w:beforeAutospacing="0" w:after="240" w:afterAutospacing="0"/>
        <w:jc w:val="both"/>
        <w:rPr>
          <w:color w:val="000000" w:themeColor="text1"/>
          <w:sz w:val="24"/>
          <w:szCs w:val="24"/>
        </w:rPr>
      </w:pPr>
      <w:r>
        <w:rPr>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4.9pt;margin-top:3.6pt;width:448.5pt;height:2.25pt;flip:y;z-index:251658240" o:connectortype="straight"/>
        </w:pict>
      </w:r>
    </w:p>
    <w:p w:rsidR="00BA2760" w:rsidRPr="00E1110B" w:rsidRDefault="00BA2760" w:rsidP="00E1110B">
      <w:pPr>
        <w:pStyle w:val="Nagwek2"/>
        <w:shd w:val="clear" w:color="auto" w:fill="FFFFFF"/>
        <w:spacing w:before="240" w:beforeAutospacing="0" w:after="240" w:afterAutospacing="0"/>
        <w:jc w:val="center"/>
        <w:rPr>
          <w:color w:val="000000" w:themeColor="text1"/>
          <w:sz w:val="24"/>
          <w:szCs w:val="24"/>
        </w:rPr>
      </w:pPr>
      <w:r w:rsidRPr="00E1110B">
        <w:rPr>
          <w:color w:val="000000" w:themeColor="text1"/>
          <w:sz w:val="24"/>
          <w:szCs w:val="24"/>
        </w:rPr>
        <w:t>Zmieniają się zasady ustalania zaliczki na podatek dochodowy i składki na ubezpieczenie zdrowotne</w:t>
      </w:r>
    </w:p>
    <w:p w:rsidR="00BA2760" w:rsidRPr="00E1110B" w:rsidRDefault="00BA2760" w:rsidP="00E1110B">
      <w:pPr>
        <w:pStyle w:val="bodytext"/>
        <w:shd w:val="clear" w:color="auto" w:fill="FFFFFF"/>
        <w:spacing w:before="0" w:beforeAutospacing="0" w:after="240" w:afterAutospacing="0"/>
        <w:jc w:val="both"/>
        <w:rPr>
          <w:b/>
          <w:bCs/>
          <w:color w:val="000000" w:themeColor="text1"/>
        </w:rPr>
      </w:pPr>
      <w:r w:rsidRPr="00E1110B">
        <w:rPr>
          <w:b/>
          <w:bCs/>
          <w:color w:val="000000" w:themeColor="text1"/>
        </w:rPr>
        <w:t xml:space="preserve">Od dnia 1 stycznia 2022 r. zmieniają się zasady ustalania zaliczki na podatek dochodowy i składki na ubezpieczenie zdrowotne od wypłacanych </w:t>
      </w:r>
      <w:proofErr w:type="spellStart"/>
      <w:r w:rsidRPr="00E1110B">
        <w:rPr>
          <w:b/>
          <w:bCs/>
          <w:color w:val="000000" w:themeColor="text1"/>
        </w:rPr>
        <w:t>świadczeń</w:t>
      </w:r>
      <w:proofErr w:type="spellEnd"/>
      <w:r w:rsidRPr="00E1110B">
        <w:rPr>
          <w:b/>
          <w:bCs/>
          <w:color w:val="000000" w:themeColor="text1"/>
        </w:rPr>
        <w:t xml:space="preserve"> emerytalno-rentowych oraz rodzicielskiego </w:t>
      </w:r>
      <w:proofErr w:type="spellStart"/>
      <w:r w:rsidRPr="00E1110B">
        <w:rPr>
          <w:b/>
          <w:bCs/>
          <w:color w:val="000000" w:themeColor="text1"/>
        </w:rPr>
        <w:t>świadczenia</w:t>
      </w:r>
      <w:proofErr w:type="spellEnd"/>
      <w:r w:rsidRPr="00E1110B">
        <w:rPr>
          <w:b/>
          <w:bCs/>
          <w:color w:val="000000" w:themeColor="text1"/>
        </w:rPr>
        <w:t xml:space="preserve"> uzupełniającego.</w:t>
      </w:r>
    </w:p>
    <w:p w:rsidR="00BA2760" w:rsidRPr="00E1110B" w:rsidRDefault="00BA2760" w:rsidP="00CD6F76">
      <w:pPr>
        <w:pStyle w:val="bodytext"/>
        <w:shd w:val="clear" w:color="auto" w:fill="FFFFFF"/>
        <w:spacing w:before="0" w:beforeAutospacing="0" w:after="240" w:afterAutospacing="0"/>
        <w:ind w:firstLine="708"/>
        <w:jc w:val="both"/>
        <w:rPr>
          <w:color w:val="000000" w:themeColor="text1"/>
        </w:rPr>
      </w:pPr>
      <w:r w:rsidRPr="00E1110B">
        <w:rPr>
          <w:color w:val="000000" w:themeColor="text1"/>
        </w:rPr>
        <w:t>Kasa Rolniczego Ubezpieczenia Społecznego informuje, że od 1 stycznia 2022 r. podwyższeniu ulegają:</w:t>
      </w:r>
    </w:p>
    <w:p w:rsidR="00BA2760" w:rsidRPr="00E1110B" w:rsidRDefault="00BA2760" w:rsidP="00E1110B">
      <w:pPr>
        <w:numPr>
          <w:ilvl w:val="0"/>
          <w:numId w:val="7"/>
        </w:numPr>
        <w:shd w:val="clear" w:color="auto" w:fill="FFFFFF"/>
        <w:spacing w:after="0" w:line="240" w:lineRule="auto"/>
        <w:ind w:left="480" w:right="240"/>
        <w:jc w:val="both"/>
        <w:rPr>
          <w:color w:val="000000" w:themeColor="text1"/>
          <w:sz w:val="24"/>
          <w:szCs w:val="24"/>
        </w:rPr>
      </w:pPr>
      <w:r w:rsidRPr="00E1110B">
        <w:rPr>
          <w:color w:val="000000" w:themeColor="text1"/>
          <w:sz w:val="24"/>
          <w:szCs w:val="24"/>
        </w:rPr>
        <w:lastRenderedPageBreak/>
        <w:t>kwota wolna od podatku – do 30.000 zł,</w:t>
      </w:r>
    </w:p>
    <w:p w:rsidR="00BA2760" w:rsidRPr="00E1110B" w:rsidRDefault="00BA2760" w:rsidP="00E1110B">
      <w:pPr>
        <w:numPr>
          <w:ilvl w:val="0"/>
          <w:numId w:val="7"/>
        </w:numPr>
        <w:shd w:val="clear" w:color="auto" w:fill="FFFFFF"/>
        <w:spacing w:after="0" w:line="240" w:lineRule="auto"/>
        <w:ind w:left="480" w:right="240"/>
        <w:jc w:val="both"/>
        <w:rPr>
          <w:color w:val="000000" w:themeColor="text1"/>
          <w:sz w:val="24"/>
          <w:szCs w:val="24"/>
        </w:rPr>
      </w:pPr>
      <w:r w:rsidRPr="00E1110B">
        <w:rPr>
          <w:color w:val="000000" w:themeColor="text1"/>
          <w:sz w:val="24"/>
          <w:szCs w:val="24"/>
        </w:rPr>
        <w:t>roczna kwota zmniejszająca podatek – do 5.100 zł (425 zł miesięcznie),</w:t>
      </w:r>
    </w:p>
    <w:p w:rsidR="00BA2760" w:rsidRDefault="00BA2760" w:rsidP="00E1110B">
      <w:pPr>
        <w:numPr>
          <w:ilvl w:val="0"/>
          <w:numId w:val="7"/>
        </w:numPr>
        <w:shd w:val="clear" w:color="auto" w:fill="FFFFFF"/>
        <w:spacing w:after="0" w:line="240" w:lineRule="auto"/>
        <w:ind w:left="480" w:right="240"/>
        <w:jc w:val="both"/>
        <w:rPr>
          <w:color w:val="000000" w:themeColor="text1"/>
          <w:sz w:val="24"/>
          <w:szCs w:val="24"/>
        </w:rPr>
      </w:pPr>
      <w:r w:rsidRPr="00E1110B">
        <w:rPr>
          <w:color w:val="000000" w:themeColor="text1"/>
          <w:sz w:val="24"/>
          <w:szCs w:val="24"/>
        </w:rPr>
        <w:t>pierwszy próg podatkowy – do 120.000 zł.</w:t>
      </w:r>
    </w:p>
    <w:p w:rsidR="00CD6F76" w:rsidRPr="00E1110B" w:rsidRDefault="00CD6F76" w:rsidP="00CD6F76">
      <w:pPr>
        <w:shd w:val="clear" w:color="auto" w:fill="FFFFFF"/>
        <w:spacing w:after="0" w:line="240" w:lineRule="auto"/>
        <w:ind w:left="480" w:right="240"/>
        <w:jc w:val="both"/>
        <w:rPr>
          <w:color w:val="000000" w:themeColor="text1"/>
          <w:sz w:val="24"/>
          <w:szCs w:val="24"/>
        </w:rPr>
      </w:pPr>
    </w:p>
    <w:p w:rsidR="00BA2760" w:rsidRPr="00CD6F76" w:rsidRDefault="00BA2760" w:rsidP="00CD6F76">
      <w:pPr>
        <w:pStyle w:val="bodytext"/>
        <w:shd w:val="clear" w:color="auto" w:fill="FFFFFF"/>
        <w:spacing w:before="0" w:beforeAutospacing="0" w:after="240" w:afterAutospacing="0"/>
        <w:ind w:firstLine="708"/>
        <w:jc w:val="both"/>
        <w:rPr>
          <w:color w:val="000000" w:themeColor="text1"/>
        </w:rPr>
      </w:pPr>
      <w:r w:rsidRPr="00E1110B">
        <w:rPr>
          <w:color w:val="000000" w:themeColor="text1"/>
        </w:rPr>
        <w:t xml:space="preserve">W związku z tym zaliczka na podatek dochodowy od emerytur, rent oraz rodzicielskich </w:t>
      </w:r>
      <w:proofErr w:type="spellStart"/>
      <w:r w:rsidRPr="00E1110B">
        <w:rPr>
          <w:color w:val="000000" w:themeColor="text1"/>
        </w:rPr>
        <w:t>świadczeń</w:t>
      </w:r>
      <w:proofErr w:type="spellEnd"/>
      <w:r w:rsidRPr="00E1110B">
        <w:rPr>
          <w:color w:val="000000" w:themeColor="text1"/>
        </w:rPr>
        <w:t xml:space="preserve"> uzupełniających wypłacanych w kwocie nieprzekraczającej </w:t>
      </w:r>
      <w:r w:rsidRPr="00CD6F76">
        <w:rPr>
          <w:color w:val="000000" w:themeColor="text1"/>
        </w:rPr>
        <w:t>2.500 zł miesięcznie wyniesie 0 zł. </w:t>
      </w:r>
    </w:p>
    <w:p w:rsidR="00BA2760" w:rsidRPr="00E1110B" w:rsidRDefault="00BA2760" w:rsidP="00CD6F76">
      <w:pPr>
        <w:pStyle w:val="bodytext"/>
        <w:shd w:val="clear" w:color="auto" w:fill="FFFFFF"/>
        <w:spacing w:before="0" w:beforeAutospacing="0" w:after="240" w:afterAutospacing="0"/>
        <w:ind w:firstLine="708"/>
        <w:jc w:val="both"/>
        <w:rPr>
          <w:color w:val="000000" w:themeColor="text1"/>
        </w:rPr>
      </w:pPr>
      <w:r w:rsidRPr="00E1110B">
        <w:rPr>
          <w:color w:val="000000" w:themeColor="text1"/>
        </w:rPr>
        <w:t xml:space="preserve">Natomiast składka na ubezpieczenie zdrowotne nadal będzie wynosiła </w:t>
      </w:r>
      <w:r w:rsidRPr="00CD6F76">
        <w:rPr>
          <w:color w:val="000000" w:themeColor="text1"/>
        </w:rPr>
        <w:t>9%</w:t>
      </w:r>
      <w:r w:rsidRPr="00E1110B">
        <w:rPr>
          <w:color w:val="000000" w:themeColor="text1"/>
        </w:rPr>
        <w:t xml:space="preserve"> wysokości </w:t>
      </w:r>
      <w:proofErr w:type="spellStart"/>
      <w:r w:rsidRPr="00E1110B">
        <w:rPr>
          <w:color w:val="000000" w:themeColor="text1"/>
        </w:rPr>
        <w:t>świadczenia</w:t>
      </w:r>
      <w:proofErr w:type="spellEnd"/>
      <w:r w:rsidRPr="00E1110B">
        <w:rPr>
          <w:color w:val="000000" w:themeColor="text1"/>
        </w:rPr>
        <w:t xml:space="preserve">, z tym, że w całości zostanie potrącona z kwoty brutto </w:t>
      </w:r>
      <w:proofErr w:type="spellStart"/>
      <w:r w:rsidRPr="00E1110B">
        <w:rPr>
          <w:color w:val="000000" w:themeColor="text1"/>
        </w:rPr>
        <w:t>świadczenia</w:t>
      </w:r>
      <w:proofErr w:type="spellEnd"/>
      <w:r w:rsidRPr="00E1110B">
        <w:rPr>
          <w:color w:val="000000" w:themeColor="text1"/>
        </w:rPr>
        <w:t xml:space="preserve"> (nie będzie, jak dotychczas, odliczana w części równej 7,75% od zaliczki na podatek dochodowy). </w:t>
      </w:r>
    </w:p>
    <w:p w:rsidR="00BA2760" w:rsidRPr="00CD6F76" w:rsidRDefault="00BA2760" w:rsidP="00CD6F76">
      <w:pPr>
        <w:pStyle w:val="bodytext"/>
        <w:shd w:val="clear" w:color="auto" w:fill="FFFFFF"/>
        <w:spacing w:before="0" w:beforeAutospacing="0" w:after="240" w:afterAutospacing="0"/>
        <w:ind w:firstLine="708"/>
        <w:jc w:val="both"/>
        <w:rPr>
          <w:color w:val="000000" w:themeColor="text1"/>
        </w:rPr>
      </w:pPr>
      <w:r w:rsidRPr="00E1110B">
        <w:rPr>
          <w:color w:val="000000" w:themeColor="text1"/>
        </w:rPr>
        <w:t xml:space="preserve">W przypadkach, w których kwota składki na ubezpieczenie zdrowotne przekroczy kwotę odpowiadającą wysokości zaliczki na podatek dochodowy obliczonej zgodnie z przepisami obowiązującymi do 31 grudnia 2021 r. - </w:t>
      </w:r>
      <w:r w:rsidRPr="00CD6F76">
        <w:rPr>
          <w:color w:val="000000" w:themeColor="text1"/>
        </w:rPr>
        <w:t>obniżona zostanie do kwoty zaliczki. </w:t>
      </w:r>
    </w:p>
    <w:p w:rsidR="00BA2760" w:rsidRPr="00E1110B" w:rsidRDefault="00BA2760" w:rsidP="00CD6F76">
      <w:pPr>
        <w:pStyle w:val="bodytext"/>
        <w:shd w:val="clear" w:color="auto" w:fill="FFFFFF"/>
        <w:spacing w:before="0" w:beforeAutospacing="0" w:after="240" w:afterAutospacing="0"/>
        <w:ind w:firstLine="708"/>
        <w:jc w:val="both"/>
        <w:rPr>
          <w:color w:val="000000" w:themeColor="text1"/>
        </w:rPr>
      </w:pPr>
      <w:r w:rsidRPr="00E1110B">
        <w:rPr>
          <w:color w:val="000000" w:themeColor="text1"/>
        </w:rPr>
        <w:t xml:space="preserve">Jednocześnie Kasa informuje, że </w:t>
      </w:r>
      <w:r w:rsidRPr="00CD6F76">
        <w:rPr>
          <w:color w:val="000000" w:themeColor="text1"/>
        </w:rPr>
        <w:t>od  1 stycznia 2022 r. świadczenie niezrealizowane po zmarłym emerycie/renciście może zostać wypłacone w kwocie brutto</w:t>
      </w:r>
      <w:r w:rsidRPr="00CD6F76">
        <w:rPr>
          <w:b/>
          <w:color w:val="000000" w:themeColor="text1"/>
        </w:rPr>
        <w:t xml:space="preserve"> </w:t>
      </w:r>
      <w:r w:rsidRPr="00E1110B">
        <w:rPr>
          <w:color w:val="000000" w:themeColor="text1"/>
        </w:rPr>
        <w:t>(bez pomniejszenia o kwotę zaliczki na podatek dochodowy), jeżeli osoba uprawniona złoży oświadczenie, że jej roczne dochody podlegające opodatkowaniu podatkiem dochodowym od osób fizycznych nie przekroczą ilorazu kwoty zmniejszającej podatek i najniższej stawki podatku, określonych w pierwszym przedziale skali podatkowej tj. 30.000 zł.</w:t>
      </w:r>
    </w:p>
    <w:p w:rsidR="00BA2760" w:rsidRPr="00E1110B" w:rsidRDefault="00BA2760" w:rsidP="00CD6F76">
      <w:pPr>
        <w:pStyle w:val="bodytext"/>
        <w:shd w:val="clear" w:color="auto" w:fill="FFFFFF"/>
        <w:spacing w:before="0" w:beforeAutospacing="0" w:after="240" w:afterAutospacing="0"/>
        <w:ind w:firstLine="708"/>
        <w:jc w:val="both"/>
        <w:rPr>
          <w:color w:val="000000" w:themeColor="text1"/>
        </w:rPr>
      </w:pPr>
      <w:r w:rsidRPr="00E1110B">
        <w:rPr>
          <w:color w:val="000000" w:themeColor="text1"/>
        </w:rPr>
        <w:t>Inaczej niż dotychczas, osoby samotnie wychowujące dziecko nie będą mogły występować o zmniejszenie zaliczki na podatek dochodowy o dodatkową kwotę zmniejszającą podatek, w związku z zamiarem wspólnego rozliczenia dochodów (osoby te będą mogły odliczyć 1500 zł w rozliczeniu rocznym).</w:t>
      </w:r>
    </w:p>
    <w:p w:rsidR="00BA2760" w:rsidRPr="00E1110B" w:rsidRDefault="00BA2760" w:rsidP="00CD6F76">
      <w:pPr>
        <w:pStyle w:val="bodytext"/>
        <w:shd w:val="clear" w:color="auto" w:fill="FFFFFF"/>
        <w:spacing w:before="0" w:beforeAutospacing="0" w:after="240" w:afterAutospacing="0"/>
        <w:ind w:firstLine="708"/>
        <w:jc w:val="both"/>
        <w:rPr>
          <w:color w:val="000000" w:themeColor="text1"/>
        </w:rPr>
      </w:pPr>
      <w:r w:rsidRPr="00E1110B">
        <w:rPr>
          <w:color w:val="000000" w:themeColor="text1"/>
        </w:rPr>
        <w:t>Ponadto Kasa zwraca uwagę, że osoby pobierające emeryturę rolniczą z KRUS i jednocześnie drugą emeryturę z ZUS w łącznej kwocie przekraczającej 2.500 zł, od których (zgodnie z obowiązującymi przepisami) oba organy rentowe obliczą zaliczkę na podatek dochodowy w wysokości pomniejszonej o miesięczną kwotę zmniejszającą podatek, po dokonaniu rocznego rozliczenia będą miały niedopłatę podatku za 2022 r. W celu uniknięcia niedopłaty należy w jednym z organów złożyć wniosek o niepomniejszanie zaliczki o kwotę zmniejszającą podatek.</w:t>
      </w:r>
    </w:p>
    <w:p w:rsidR="00BA2760" w:rsidRPr="00E1110B" w:rsidRDefault="00BA2760" w:rsidP="00CD6F76">
      <w:pPr>
        <w:pStyle w:val="bodytext"/>
        <w:shd w:val="clear" w:color="auto" w:fill="FFFFFF"/>
        <w:spacing w:before="0" w:beforeAutospacing="0" w:after="240" w:afterAutospacing="0"/>
        <w:ind w:firstLine="708"/>
        <w:jc w:val="both"/>
        <w:rPr>
          <w:color w:val="000000" w:themeColor="text1"/>
        </w:rPr>
      </w:pPr>
      <w:r w:rsidRPr="00E1110B">
        <w:rPr>
          <w:color w:val="000000" w:themeColor="text1"/>
        </w:rPr>
        <w:t>Analogicznie, osoby samotnie wychowujące dziecko, które osiągają dochody podlegające opodatkowaniu podatkiem dochodowym np. z tytułu zatrudnienia i pobierają rentę rodzinną na małoletnie dziecko oraz chcą uniknąć niedopłaty podatku na koniec roku, również powinny poinformować pracodawcę o dochodach z KRUS lub wystąpić do KRUS, aby nie stosował kwoty zmniejszającej podatek przy zaliczce od renty dziecka.</w:t>
      </w:r>
    </w:p>
    <w:p w:rsidR="00BA2760" w:rsidRPr="00CD6F76" w:rsidRDefault="00BA2760" w:rsidP="00CD6F76">
      <w:pPr>
        <w:pStyle w:val="bodytext"/>
        <w:shd w:val="clear" w:color="auto" w:fill="FFFFFF"/>
        <w:spacing w:before="0" w:beforeAutospacing="0" w:after="240" w:afterAutospacing="0"/>
        <w:rPr>
          <w:color w:val="000000" w:themeColor="text1"/>
          <w:sz w:val="20"/>
          <w:szCs w:val="20"/>
        </w:rPr>
      </w:pPr>
      <w:r w:rsidRPr="00CD6F76">
        <w:rPr>
          <w:color w:val="000000" w:themeColor="text1"/>
          <w:sz w:val="20"/>
          <w:szCs w:val="20"/>
          <w:u w:val="single"/>
        </w:rPr>
        <w:t>Podstawa prawna </w:t>
      </w:r>
      <w:r w:rsidRPr="00CD6F76">
        <w:rPr>
          <w:color w:val="000000" w:themeColor="text1"/>
          <w:sz w:val="20"/>
          <w:szCs w:val="20"/>
        </w:rPr>
        <w:br/>
        <w:t>Ustawa z dnia 29 października 2021 r. o zmianie ustawy o podatku dochodowym od osób fizycznych, ustawy o podatku dochodowym od osób prawnych oraz niektórych innych ustaw (Dz. U. z 2021 r. poz. 2105) </w:t>
      </w:r>
    </w:p>
    <w:p w:rsidR="004F0877" w:rsidRPr="00E1110B" w:rsidRDefault="004F0877" w:rsidP="00E1110B">
      <w:pPr>
        <w:jc w:val="both"/>
        <w:rPr>
          <w:color w:val="000000" w:themeColor="text1"/>
          <w:sz w:val="24"/>
          <w:szCs w:val="24"/>
        </w:rPr>
      </w:pPr>
    </w:p>
    <w:sectPr w:rsidR="004F0877" w:rsidRPr="00E1110B" w:rsidSect="003A4F7F">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F76" w:rsidRDefault="00CD6F76" w:rsidP="004A436D">
      <w:pPr>
        <w:spacing w:after="0" w:line="240" w:lineRule="auto"/>
      </w:pPr>
      <w:r>
        <w:separator/>
      </w:r>
    </w:p>
  </w:endnote>
  <w:endnote w:type="continuationSeparator" w:id="1">
    <w:p w:rsidR="00CD6F76" w:rsidRDefault="00CD6F76" w:rsidP="004A4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tka Small">
    <w:panose1 w:val="02000505000000020004"/>
    <w:charset w:val="EE"/>
    <w:family w:val="auto"/>
    <w:pitch w:val="variable"/>
    <w:sig w:usb0="A00002EF" w:usb1="4000204B" w:usb2="00000000"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76" w:rsidRPr="00885413" w:rsidRDefault="00CD6F76" w:rsidP="004A436D">
    <w:pPr>
      <w:pStyle w:val="Stopka"/>
      <w:jc w:val="center"/>
      <w:rPr>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F76" w:rsidRDefault="00CD6F76" w:rsidP="004A436D">
      <w:pPr>
        <w:spacing w:after="0" w:line="240" w:lineRule="auto"/>
      </w:pPr>
      <w:r>
        <w:separator/>
      </w:r>
    </w:p>
  </w:footnote>
  <w:footnote w:type="continuationSeparator" w:id="1">
    <w:p w:rsidR="00CD6F76" w:rsidRDefault="00CD6F76" w:rsidP="004A43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76" w:rsidRPr="004A436D" w:rsidRDefault="00CD6F76" w:rsidP="004A436D">
    <w:pPr>
      <w:pStyle w:val="Nagwek"/>
      <w:jc w:val="right"/>
      <w:rPr>
        <w:i/>
      </w:rPr>
    </w:pPr>
    <w:r w:rsidRPr="004A436D">
      <w:rPr>
        <w:i/>
      </w:rPr>
      <w:t xml:space="preserve">Częstochowa, </w:t>
    </w:r>
    <w:r>
      <w:rPr>
        <w:i/>
      </w:rPr>
      <w:t xml:space="preserve">05 stycznia  </w:t>
    </w:r>
    <w:r w:rsidRPr="004A436D">
      <w:rPr>
        <w:i/>
      </w:rPr>
      <w:t>20</w:t>
    </w:r>
    <w:r>
      <w:rPr>
        <w:i/>
      </w:rPr>
      <w:t>22</w:t>
    </w:r>
    <w:r w:rsidRPr="004A436D">
      <w:rPr>
        <w:i/>
      </w:rPr>
      <w:t xml:space="preserve"> roku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455E7"/>
    <w:multiLevelType w:val="hybridMultilevel"/>
    <w:tmpl w:val="9AD8DC24"/>
    <w:lvl w:ilvl="0" w:tplc="07243D4E">
      <w:start w:val="1"/>
      <w:numFmt w:val="bullet"/>
      <w:lvlText w:val="-"/>
      <w:lvlJc w:val="left"/>
      <w:pPr>
        <w:ind w:left="720" w:hanging="360"/>
      </w:pPr>
      <w:rPr>
        <w:rFonts w:ascii="Sitka Small" w:hAnsi="Sitka Smal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6771345"/>
    <w:multiLevelType w:val="multilevel"/>
    <w:tmpl w:val="D3DE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F9037C"/>
    <w:multiLevelType w:val="multilevel"/>
    <w:tmpl w:val="C4D01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526A93"/>
    <w:multiLevelType w:val="hybridMultilevel"/>
    <w:tmpl w:val="893AF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AB54AB0"/>
    <w:multiLevelType w:val="multilevel"/>
    <w:tmpl w:val="161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747D25"/>
    <w:multiLevelType w:val="hybridMultilevel"/>
    <w:tmpl w:val="B4604D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79114BD0"/>
    <w:multiLevelType w:val="hybridMultilevel"/>
    <w:tmpl w:val="625CCF7A"/>
    <w:lvl w:ilvl="0" w:tplc="07243D4E">
      <w:start w:val="1"/>
      <w:numFmt w:val="bullet"/>
      <w:lvlText w:val="-"/>
      <w:lvlJc w:val="left"/>
      <w:pPr>
        <w:ind w:left="720" w:hanging="360"/>
      </w:pPr>
      <w:rPr>
        <w:rFonts w:ascii="Sitka Small" w:hAnsi="Sitka Smal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hdrShapeDefaults>
    <o:shapedefaults v:ext="edit" spidmax="7169"/>
  </w:hdrShapeDefaults>
  <w:footnotePr>
    <w:footnote w:id="0"/>
    <w:footnote w:id="1"/>
  </w:footnotePr>
  <w:endnotePr>
    <w:endnote w:id="0"/>
    <w:endnote w:id="1"/>
  </w:endnotePr>
  <w:compat/>
  <w:rsids>
    <w:rsidRoot w:val="00CC49DE"/>
    <w:rsid w:val="00002468"/>
    <w:rsid w:val="000069CD"/>
    <w:rsid w:val="00017577"/>
    <w:rsid w:val="000300F1"/>
    <w:rsid w:val="0004203D"/>
    <w:rsid w:val="00082579"/>
    <w:rsid w:val="000A1A86"/>
    <w:rsid w:val="000B0E8A"/>
    <w:rsid w:val="000F418D"/>
    <w:rsid w:val="00111C11"/>
    <w:rsid w:val="00114DFA"/>
    <w:rsid w:val="001268CC"/>
    <w:rsid w:val="00144AB2"/>
    <w:rsid w:val="00163F34"/>
    <w:rsid w:val="00177A13"/>
    <w:rsid w:val="0018195E"/>
    <w:rsid w:val="0018333F"/>
    <w:rsid w:val="001B0A1E"/>
    <w:rsid w:val="001B19FF"/>
    <w:rsid w:val="001C7F82"/>
    <w:rsid w:val="001E1B3D"/>
    <w:rsid w:val="00217B5F"/>
    <w:rsid w:val="00217D76"/>
    <w:rsid w:val="00222FA5"/>
    <w:rsid w:val="00231AF5"/>
    <w:rsid w:val="0025204A"/>
    <w:rsid w:val="002618CE"/>
    <w:rsid w:val="00265FDB"/>
    <w:rsid w:val="00272619"/>
    <w:rsid w:val="00283621"/>
    <w:rsid w:val="00286DA9"/>
    <w:rsid w:val="002C7E59"/>
    <w:rsid w:val="002D36FE"/>
    <w:rsid w:val="002E6F7A"/>
    <w:rsid w:val="00334CBD"/>
    <w:rsid w:val="003430B8"/>
    <w:rsid w:val="00354B8C"/>
    <w:rsid w:val="00385154"/>
    <w:rsid w:val="0038654E"/>
    <w:rsid w:val="00392FD8"/>
    <w:rsid w:val="003A4F7F"/>
    <w:rsid w:val="003B0E34"/>
    <w:rsid w:val="003C77B4"/>
    <w:rsid w:val="003D17A6"/>
    <w:rsid w:val="003D7D3C"/>
    <w:rsid w:val="003F0BA8"/>
    <w:rsid w:val="00424CDE"/>
    <w:rsid w:val="00451363"/>
    <w:rsid w:val="00454D71"/>
    <w:rsid w:val="004949DC"/>
    <w:rsid w:val="004A436D"/>
    <w:rsid w:val="004C1B42"/>
    <w:rsid w:val="004C5098"/>
    <w:rsid w:val="004D5015"/>
    <w:rsid w:val="004E5FEC"/>
    <w:rsid w:val="004F0877"/>
    <w:rsid w:val="004F6834"/>
    <w:rsid w:val="0052235D"/>
    <w:rsid w:val="0053151D"/>
    <w:rsid w:val="00535FF0"/>
    <w:rsid w:val="0053748D"/>
    <w:rsid w:val="0054047E"/>
    <w:rsid w:val="00542C49"/>
    <w:rsid w:val="005452A4"/>
    <w:rsid w:val="00556457"/>
    <w:rsid w:val="005626D8"/>
    <w:rsid w:val="00562C4A"/>
    <w:rsid w:val="005646E0"/>
    <w:rsid w:val="00564A51"/>
    <w:rsid w:val="00580F2A"/>
    <w:rsid w:val="005A6FE3"/>
    <w:rsid w:val="005B1B8C"/>
    <w:rsid w:val="005B2AC0"/>
    <w:rsid w:val="005B6D45"/>
    <w:rsid w:val="005C0512"/>
    <w:rsid w:val="005C4A9D"/>
    <w:rsid w:val="005C4B9C"/>
    <w:rsid w:val="005E01FF"/>
    <w:rsid w:val="005E5D1B"/>
    <w:rsid w:val="006101C6"/>
    <w:rsid w:val="006358E8"/>
    <w:rsid w:val="00637DFF"/>
    <w:rsid w:val="00645C53"/>
    <w:rsid w:val="00657D17"/>
    <w:rsid w:val="00687C79"/>
    <w:rsid w:val="006A4801"/>
    <w:rsid w:val="006A73FD"/>
    <w:rsid w:val="006B5842"/>
    <w:rsid w:val="006C1C99"/>
    <w:rsid w:val="006D7206"/>
    <w:rsid w:val="006E4DE0"/>
    <w:rsid w:val="006F51D8"/>
    <w:rsid w:val="00705394"/>
    <w:rsid w:val="00740007"/>
    <w:rsid w:val="007A60AD"/>
    <w:rsid w:val="007D338B"/>
    <w:rsid w:val="007D6854"/>
    <w:rsid w:val="007E7008"/>
    <w:rsid w:val="00805A2F"/>
    <w:rsid w:val="00807E24"/>
    <w:rsid w:val="0081311E"/>
    <w:rsid w:val="0084537C"/>
    <w:rsid w:val="00846D1A"/>
    <w:rsid w:val="0087265C"/>
    <w:rsid w:val="00875640"/>
    <w:rsid w:val="00883646"/>
    <w:rsid w:val="00885413"/>
    <w:rsid w:val="008B3D3A"/>
    <w:rsid w:val="008C2D78"/>
    <w:rsid w:val="00902199"/>
    <w:rsid w:val="00903E4B"/>
    <w:rsid w:val="009064FF"/>
    <w:rsid w:val="0093058D"/>
    <w:rsid w:val="00933E95"/>
    <w:rsid w:val="00951365"/>
    <w:rsid w:val="00967D7B"/>
    <w:rsid w:val="00991486"/>
    <w:rsid w:val="009B1E1F"/>
    <w:rsid w:val="009B2D71"/>
    <w:rsid w:val="009C7E97"/>
    <w:rsid w:val="00A0007A"/>
    <w:rsid w:val="00A0524C"/>
    <w:rsid w:val="00A23C28"/>
    <w:rsid w:val="00A31569"/>
    <w:rsid w:val="00A43C88"/>
    <w:rsid w:val="00A5269C"/>
    <w:rsid w:val="00A55B32"/>
    <w:rsid w:val="00A744EA"/>
    <w:rsid w:val="00A93B96"/>
    <w:rsid w:val="00AA2497"/>
    <w:rsid w:val="00AD5907"/>
    <w:rsid w:val="00AE4EFA"/>
    <w:rsid w:val="00AE6346"/>
    <w:rsid w:val="00AE7DD0"/>
    <w:rsid w:val="00AF4631"/>
    <w:rsid w:val="00AF7AA4"/>
    <w:rsid w:val="00B202C3"/>
    <w:rsid w:val="00B22B34"/>
    <w:rsid w:val="00B26BB0"/>
    <w:rsid w:val="00B4083A"/>
    <w:rsid w:val="00B40BD9"/>
    <w:rsid w:val="00B62D46"/>
    <w:rsid w:val="00B64BD7"/>
    <w:rsid w:val="00B6504C"/>
    <w:rsid w:val="00B702AD"/>
    <w:rsid w:val="00BA2760"/>
    <w:rsid w:val="00BB1C5A"/>
    <w:rsid w:val="00BC667E"/>
    <w:rsid w:val="00BE156B"/>
    <w:rsid w:val="00BE15FD"/>
    <w:rsid w:val="00BF0558"/>
    <w:rsid w:val="00C1178A"/>
    <w:rsid w:val="00C26960"/>
    <w:rsid w:val="00C30AB6"/>
    <w:rsid w:val="00C440CF"/>
    <w:rsid w:val="00C67AF0"/>
    <w:rsid w:val="00C73699"/>
    <w:rsid w:val="00C75E1F"/>
    <w:rsid w:val="00C97BB3"/>
    <w:rsid w:val="00CC49DE"/>
    <w:rsid w:val="00CD1B5A"/>
    <w:rsid w:val="00CD3DD2"/>
    <w:rsid w:val="00CD6F76"/>
    <w:rsid w:val="00CE0FAF"/>
    <w:rsid w:val="00D42ACC"/>
    <w:rsid w:val="00D5180D"/>
    <w:rsid w:val="00D65DAD"/>
    <w:rsid w:val="00D65E3E"/>
    <w:rsid w:val="00D713AE"/>
    <w:rsid w:val="00D73EB6"/>
    <w:rsid w:val="00D76232"/>
    <w:rsid w:val="00D81E6F"/>
    <w:rsid w:val="00DB0D5F"/>
    <w:rsid w:val="00E0219D"/>
    <w:rsid w:val="00E1110B"/>
    <w:rsid w:val="00E44355"/>
    <w:rsid w:val="00E5521F"/>
    <w:rsid w:val="00E55D85"/>
    <w:rsid w:val="00E65882"/>
    <w:rsid w:val="00E6599B"/>
    <w:rsid w:val="00E738FA"/>
    <w:rsid w:val="00E8208A"/>
    <w:rsid w:val="00E96A64"/>
    <w:rsid w:val="00EA0A89"/>
    <w:rsid w:val="00EA69FA"/>
    <w:rsid w:val="00EA771C"/>
    <w:rsid w:val="00EB3D39"/>
    <w:rsid w:val="00EB6405"/>
    <w:rsid w:val="00ED6E1A"/>
    <w:rsid w:val="00ED7D35"/>
    <w:rsid w:val="00EE299F"/>
    <w:rsid w:val="00F07EAE"/>
    <w:rsid w:val="00F209AB"/>
    <w:rsid w:val="00F44F15"/>
    <w:rsid w:val="00F531BF"/>
    <w:rsid w:val="00F61F7F"/>
    <w:rsid w:val="00F638D5"/>
    <w:rsid w:val="00F66E79"/>
    <w:rsid w:val="00F71BA0"/>
    <w:rsid w:val="00F759F5"/>
    <w:rsid w:val="00F93B44"/>
    <w:rsid w:val="00F95BB4"/>
    <w:rsid w:val="00FA1014"/>
    <w:rsid w:val="00FA693D"/>
    <w:rsid w:val="00FD48F3"/>
    <w:rsid w:val="00FD6D84"/>
    <w:rsid w:val="00FE430E"/>
    <w:rsid w:val="00FF1874"/>
    <w:rsid w:val="00FF6C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6D1A"/>
    <w:pPr>
      <w:spacing w:after="200" w:line="276" w:lineRule="auto"/>
    </w:pPr>
    <w:rPr>
      <w:szCs w:val="22"/>
      <w:lang w:eastAsia="en-US"/>
    </w:rPr>
  </w:style>
  <w:style w:type="paragraph" w:styleId="Nagwek2">
    <w:name w:val="heading 2"/>
    <w:basedOn w:val="Normalny"/>
    <w:link w:val="Nagwek2Znak"/>
    <w:uiPriority w:val="9"/>
    <w:qFormat/>
    <w:rsid w:val="00BA2760"/>
    <w:pPr>
      <w:spacing w:before="100" w:beforeAutospacing="1" w:after="100" w:afterAutospacing="1" w:line="240" w:lineRule="auto"/>
      <w:outlineLvl w:val="1"/>
    </w:pPr>
    <w:rPr>
      <w:rFonts w:eastAsia="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Stopka"/>
    <w:link w:val="Styl1Znak"/>
    <w:qFormat/>
    <w:rsid w:val="001B0A1E"/>
    <w:pPr>
      <w:spacing w:after="200" w:line="276" w:lineRule="auto"/>
    </w:pPr>
    <w:rPr>
      <w:i/>
      <w:sz w:val="22"/>
      <w:szCs w:val="20"/>
    </w:rPr>
  </w:style>
  <w:style w:type="paragraph" w:styleId="Stopka">
    <w:name w:val="footer"/>
    <w:basedOn w:val="Normalny"/>
    <w:link w:val="StopkaZnak"/>
    <w:uiPriority w:val="99"/>
    <w:unhideWhenUsed/>
    <w:rsid w:val="001B0A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0A1E"/>
  </w:style>
  <w:style w:type="character" w:customStyle="1" w:styleId="Styl1Znak">
    <w:name w:val="Styl1 Znak"/>
    <w:link w:val="Styl1"/>
    <w:rsid w:val="001B0A1E"/>
    <w:rPr>
      <w:rFonts w:eastAsia="Calibri"/>
      <w:i/>
      <w:sz w:val="22"/>
    </w:rPr>
  </w:style>
  <w:style w:type="paragraph" w:customStyle="1" w:styleId="text-justify">
    <w:name w:val="text-justify"/>
    <w:basedOn w:val="Normalny"/>
    <w:rsid w:val="00CC49DE"/>
    <w:pPr>
      <w:spacing w:after="101" w:line="240" w:lineRule="auto"/>
      <w:jc w:val="both"/>
    </w:pPr>
    <w:rPr>
      <w:rFonts w:eastAsia="Times New Roman"/>
      <w:sz w:val="24"/>
      <w:szCs w:val="24"/>
      <w:lang w:eastAsia="pl-PL"/>
    </w:rPr>
  </w:style>
  <w:style w:type="paragraph" w:styleId="Nagwek">
    <w:name w:val="header"/>
    <w:basedOn w:val="Normalny"/>
    <w:link w:val="NagwekZnak"/>
    <w:uiPriority w:val="99"/>
    <w:unhideWhenUsed/>
    <w:rsid w:val="004A436D"/>
    <w:pPr>
      <w:tabs>
        <w:tab w:val="center" w:pos="4536"/>
        <w:tab w:val="right" w:pos="9072"/>
      </w:tabs>
    </w:pPr>
  </w:style>
  <w:style w:type="character" w:customStyle="1" w:styleId="NagwekZnak">
    <w:name w:val="Nagłówek Znak"/>
    <w:link w:val="Nagwek"/>
    <w:uiPriority w:val="99"/>
    <w:rsid w:val="004A436D"/>
    <w:rPr>
      <w:szCs w:val="22"/>
      <w:lang w:eastAsia="en-US"/>
    </w:rPr>
  </w:style>
  <w:style w:type="paragraph" w:styleId="Tekstdymka">
    <w:name w:val="Balloon Text"/>
    <w:basedOn w:val="Normalny"/>
    <w:link w:val="TekstdymkaZnak"/>
    <w:uiPriority w:val="99"/>
    <w:semiHidden/>
    <w:unhideWhenUsed/>
    <w:rsid w:val="004A436D"/>
    <w:pPr>
      <w:spacing w:after="0" w:line="240" w:lineRule="auto"/>
    </w:pPr>
    <w:rPr>
      <w:rFonts w:ascii="Tahoma" w:hAnsi="Tahoma"/>
      <w:sz w:val="16"/>
      <w:szCs w:val="16"/>
    </w:rPr>
  </w:style>
  <w:style w:type="character" w:customStyle="1" w:styleId="TekstdymkaZnak">
    <w:name w:val="Tekst dymka Znak"/>
    <w:link w:val="Tekstdymka"/>
    <w:uiPriority w:val="99"/>
    <w:semiHidden/>
    <w:rsid w:val="004A436D"/>
    <w:rPr>
      <w:rFonts w:ascii="Tahoma" w:hAnsi="Tahoma" w:cs="Tahoma"/>
      <w:sz w:val="16"/>
      <w:szCs w:val="16"/>
      <w:lang w:eastAsia="en-US"/>
    </w:rPr>
  </w:style>
  <w:style w:type="paragraph" w:styleId="Bezodstpw">
    <w:name w:val="No Spacing"/>
    <w:link w:val="BezodstpwZnak"/>
    <w:uiPriority w:val="1"/>
    <w:qFormat/>
    <w:rsid w:val="00A23C28"/>
    <w:rPr>
      <w:color w:val="000000"/>
      <w:sz w:val="24"/>
      <w:szCs w:val="24"/>
      <w:lang w:eastAsia="en-US"/>
    </w:rPr>
  </w:style>
  <w:style w:type="character" w:styleId="Hipercze">
    <w:name w:val="Hyperlink"/>
    <w:uiPriority w:val="99"/>
    <w:unhideWhenUsed/>
    <w:rsid w:val="00114DFA"/>
    <w:rPr>
      <w:color w:val="0563C1"/>
      <w:u w:val="single"/>
    </w:rPr>
  </w:style>
  <w:style w:type="character" w:customStyle="1" w:styleId="BezodstpwZnak">
    <w:name w:val="Bez odstępów Znak"/>
    <w:link w:val="Bezodstpw"/>
    <w:uiPriority w:val="1"/>
    <w:locked/>
    <w:rsid w:val="00F71BA0"/>
    <w:rPr>
      <w:color w:val="000000"/>
      <w:sz w:val="24"/>
      <w:szCs w:val="24"/>
      <w:lang w:eastAsia="en-US" w:bidi="ar-SA"/>
    </w:rPr>
  </w:style>
  <w:style w:type="character" w:customStyle="1" w:styleId="Nagwek2Znak">
    <w:name w:val="Nagłówek 2 Znak"/>
    <w:basedOn w:val="Domylnaczcionkaakapitu"/>
    <w:link w:val="Nagwek2"/>
    <w:uiPriority w:val="9"/>
    <w:rsid w:val="00BA2760"/>
    <w:rPr>
      <w:rFonts w:eastAsia="Times New Roman"/>
      <w:b/>
      <w:bCs/>
      <w:sz w:val="36"/>
      <w:szCs w:val="36"/>
    </w:rPr>
  </w:style>
  <w:style w:type="paragraph" w:customStyle="1" w:styleId="bodytext">
    <w:name w:val="bodytext"/>
    <w:basedOn w:val="Normalny"/>
    <w:rsid w:val="00BA2760"/>
    <w:pPr>
      <w:spacing w:before="100" w:beforeAutospacing="1" w:after="100" w:afterAutospacing="1" w:line="240" w:lineRule="auto"/>
    </w:pPr>
    <w:rPr>
      <w:rFonts w:eastAsia="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08230682">
      <w:bodyDiv w:val="1"/>
      <w:marLeft w:val="0"/>
      <w:marRight w:val="0"/>
      <w:marTop w:val="0"/>
      <w:marBottom w:val="0"/>
      <w:divBdr>
        <w:top w:val="none" w:sz="0" w:space="0" w:color="auto"/>
        <w:left w:val="none" w:sz="0" w:space="0" w:color="auto"/>
        <w:bottom w:val="none" w:sz="0" w:space="0" w:color="auto"/>
        <w:right w:val="none" w:sz="0" w:space="0" w:color="auto"/>
      </w:divBdr>
    </w:div>
    <w:div w:id="530845139">
      <w:bodyDiv w:val="1"/>
      <w:marLeft w:val="0"/>
      <w:marRight w:val="0"/>
      <w:marTop w:val="0"/>
      <w:marBottom w:val="0"/>
      <w:divBdr>
        <w:top w:val="none" w:sz="0" w:space="0" w:color="auto"/>
        <w:left w:val="none" w:sz="0" w:space="0" w:color="auto"/>
        <w:bottom w:val="none" w:sz="0" w:space="0" w:color="auto"/>
        <w:right w:val="none" w:sz="0" w:space="0" w:color="auto"/>
      </w:divBdr>
    </w:div>
    <w:div w:id="703016571">
      <w:bodyDiv w:val="1"/>
      <w:marLeft w:val="0"/>
      <w:marRight w:val="0"/>
      <w:marTop w:val="0"/>
      <w:marBottom w:val="0"/>
      <w:divBdr>
        <w:top w:val="none" w:sz="0" w:space="0" w:color="auto"/>
        <w:left w:val="none" w:sz="0" w:space="0" w:color="auto"/>
        <w:bottom w:val="none" w:sz="0" w:space="0" w:color="auto"/>
        <w:right w:val="none" w:sz="0" w:space="0" w:color="auto"/>
      </w:divBdr>
    </w:div>
    <w:div w:id="1055276447">
      <w:bodyDiv w:val="1"/>
      <w:marLeft w:val="0"/>
      <w:marRight w:val="0"/>
      <w:marTop w:val="0"/>
      <w:marBottom w:val="0"/>
      <w:divBdr>
        <w:top w:val="none" w:sz="0" w:space="0" w:color="auto"/>
        <w:left w:val="none" w:sz="0" w:space="0" w:color="auto"/>
        <w:bottom w:val="none" w:sz="0" w:space="0" w:color="auto"/>
        <w:right w:val="none" w:sz="0" w:space="0" w:color="auto"/>
      </w:divBdr>
      <w:divsChild>
        <w:div w:id="1527673545">
          <w:marLeft w:val="0"/>
          <w:marRight w:val="0"/>
          <w:marTop w:val="0"/>
          <w:marBottom w:val="0"/>
          <w:divBdr>
            <w:top w:val="none" w:sz="0" w:space="0" w:color="auto"/>
            <w:left w:val="none" w:sz="0" w:space="0" w:color="auto"/>
            <w:bottom w:val="none" w:sz="0" w:space="0" w:color="auto"/>
            <w:right w:val="none" w:sz="0" w:space="0" w:color="auto"/>
          </w:divBdr>
          <w:divsChild>
            <w:div w:id="80568025">
              <w:marLeft w:val="0"/>
              <w:marRight w:val="0"/>
              <w:marTop w:val="0"/>
              <w:marBottom w:val="0"/>
              <w:divBdr>
                <w:top w:val="none" w:sz="0" w:space="0" w:color="auto"/>
                <w:left w:val="none" w:sz="0" w:space="0" w:color="auto"/>
                <w:bottom w:val="none" w:sz="0" w:space="0" w:color="auto"/>
                <w:right w:val="none" w:sz="0" w:space="0" w:color="auto"/>
              </w:divBdr>
              <w:divsChild>
                <w:div w:id="162748052">
                  <w:marLeft w:val="0"/>
                  <w:marRight w:val="0"/>
                  <w:marTop w:val="0"/>
                  <w:marBottom w:val="0"/>
                  <w:divBdr>
                    <w:top w:val="none" w:sz="0" w:space="0" w:color="auto"/>
                    <w:left w:val="none" w:sz="0" w:space="0" w:color="auto"/>
                    <w:bottom w:val="none" w:sz="0" w:space="0" w:color="auto"/>
                    <w:right w:val="none" w:sz="0" w:space="0" w:color="auto"/>
                  </w:divBdr>
                  <w:divsChild>
                    <w:div w:id="79956669">
                      <w:marLeft w:val="0"/>
                      <w:marRight w:val="0"/>
                      <w:marTop w:val="0"/>
                      <w:marBottom w:val="0"/>
                      <w:divBdr>
                        <w:top w:val="none" w:sz="0" w:space="0" w:color="auto"/>
                        <w:left w:val="none" w:sz="0" w:space="0" w:color="auto"/>
                        <w:bottom w:val="none" w:sz="0" w:space="0" w:color="auto"/>
                        <w:right w:val="none" w:sz="0" w:space="0" w:color="auto"/>
                      </w:divBdr>
                      <w:divsChild>
                        <w:div w:id="656152261">
                          <w:marLeft w:val="0"/>
                          <w:marRight w:val="0"/>
                          <w:marTop w:val="0"/>
                          <w:marBottom w:val="0"/>
                          <w:divBdr>
                            <w:top w:val="none" w:sz="0" w:space="0" w:color="auto"/>
                            <w:left w:val="none" w:sz="0" w:space="0" w:color="auto"/>
                            <w:bottom w:val="none" w:sz="0" w:space="0" w:color="auto"/>
                            <w:right w:val="none" w:sz="0" w:space="0" w:color="auto"/>
                          </w:divBdr>
                          <w:divsChild>
                            <w:div w:id="881985991">
                              <w:marLeft w:val="0"/>
                              <w:marRight w:val="0"/>
                              <w:marTop w:val="0"/>
                              <w:marBottom w:val="0"/>
                              <w:divBdr>
                                <w:top w:val="none" w:sz="0" w:space="0" w:color="auto"/>
                                <w:left w:val="none" w:sz="0" w:space="0" w:color="auto"/>
                                <w:bottom w:val="none" w:sz="0" w:space="0" w:color="auto"/>
                                <w:right w:val="none" w:sz="0" w:space="0" w:color="auto"/>
                              </w:divBdr>
                              <w:divsChild>
                                <w:div w:id="10727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9963">
      <w:bodyDiv w:val="1"/>
      <w:marLeft w:val="0"/>
      <w:marRight w:val="0"/>
      <w:marTop w:val="0"/>
      <w:marBottom w:val="0"/>
      <w:divBdr>
        <w:top w:val="none" w:sz="0" w:space="0" w:color="auto"/>
        <w:left w:val="none" w:sz="0" w:space="0" w:color="auto"/>
        <w:bottom w:val="none" w:sz="0" w:space="0" w:color="auto"/>
        <w:right w:val="none" w:sz="0" w:space="0" w:color="auto"/>
      </w:divBdr>
    </w:div>
    <w:div w:id="1753818623">
      <w:bodyDiv w:val="1"/>
      <w:marLeft w:val="0"/>
      <w:marRight w:val="0"/>
      <w:marTop w:val="0"/>
      <w:marBottom w:val="0"/>
      <w:divBdr>
        <w:top w:val="none" w:sz="0" w:space="0" w:color="auto"/>
        <w:left w:val="none" w:sz="0" w:space="0" w:color="auto"/>
        <w:bottom w:val="none" w:sz="0" w:space="0" w:color="auto"/>
        <w:right w:val="none" w:sz="0" w:space="0" w:color="auto"/>
      </w:divBdr>
    </w:div>
    <w:div w:id="1801221703">
      <w:bodyDiv w:val="1"/>
      <w:marLeft w:val="0"/>
      <w:marRight w:val="0"/>
      <w:marTop w:val="0"/>
      <w:marBottom w:val="0"/>
      <w:divBdr>
        <w:top w:val="none" w:sz="0" w:space="0" w:color="auto"/>
        <w:left w:val="none" w:sz="0" w:space="0" w:color="auto"/>
        <w:bottom w:val="none" w:sz="0" w:space="0" w:color="auto"/>
        <w:right w:val="none" w:sz="0" w:space="0" w:color="auto"/>
      </w:divBdr>
    </w:div>
    <w:div w:id="197548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4548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5296</CharactersWithSpaces>
  <SharedDoc>false</SharedDoc>
  <HLinks>
    <vt:vector size="6" baseType="variant">
      <vt:variant>
        <vt:i4>5636166</vt:i4>
      </vt:variant>
      <vt:variant>
        <vt:i4>0</vt:i4>
      </vt:variant>
      <vt:variant>
        <vt:i4>0</vt:i4>
      </vt:variant>
      <vt:variant>
        <vt:i4>5</vt:i4>
      </vt:variant>
      <vt:variant>
        <vt:lpwstr>http://www.krus.gov.pl/zadania-krus/swiadczenia/swiadczenia-z-ubezpieczenia-emerytalno-rentowego/waloryzacja-emerytur-i-rent-rolniczych/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ireles</dc:creator>
  <cp:lastModifiedBy>IwoJas1</cp:lastModifiedBy>
  <cp:revision>2</cp:revision>
  <cp:lastPrinted>2022-01-05T08:49:00Z</cp:lastPrinted>
  <dcterms:created xsi:type="dcterms:W3CDTF">2022-01-05T09:22:00Z</dcterms:created>
  <dcterms:modified xsi:type="dcterms:W3CDTF">2022-01-05T09:22:00Z</dcterms:modified>
</cp:coreProperties>
</file>