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Pr="005C2FB8" w:rsidRDefault="00EE4610" w:rsidP="00EE4610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>Ogłoszenie nr GR.GN 6840.</w:t>
      </w:r>
      <w:r w:rsidR="006F2C22">
        <w:rPr>
          <w:rFonts w:eastAsia="Times New Roman" w:cs="Times New Roman"/>
          <w:b/>
          <w:bCs/>
          <w:u w:color="000000"/>
          <w:lang w:eastAsia="pl-PL"/>
        </w:rPr>
        <w:t>2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.202</w:t>
      </w:r>
      <w:r w:rsidR="006F2C22">
        <w:rPr>
          <w:rFonts w:eastAsia="Times New Roman" w:cs="Times New Roman"/>
          <w:b/>
          <w:bCs/>
          <w:u w:color="000000"/>
          <w:lang w:eastAsia="pl-PL"/>
        </w:rPr>
        <w:t>3</w:t>
      </w:r>
      <w:r w:rsidR="00540668">
        <w:rPr>
          <w:rFonts w:eastAsia="Times New Roman" w:cs="Times New Roman"/>
          <w:b/>
          <w:bCs/>
          <w:u w:color="000000"/>
          <w:lang w:eastAsia="pl-PL"/>
        </w:rPr>
        <w:t>P</w:t>
      </w:r>
    </w:p>
    <w:p w:rsidR="00EE4610" w:rsidRPr="005C2FB8" w:rsidRDefault="00EE4610" w:rsidP="00EE4610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 w:rsidR="009E0B20">
        <w:rPr>
          <w:rFonts w:eastAsia="Times New Roman" w:cs="Times New Roman"/>
          <w:b/>
          <w:bCs/>
          <w:u w:color="000000"/>
          <w:lang w:eastAsia="pl-PL"/>
        </w:rPr>
        <w:t>1</w:t>
      </w:r>
      <w:r w:rsidR="006F2C22">
        <w:rPr>
          <w:rFonts w:eastAsia="Times New Roman" w:cs="Times New Roman"/>
          <w:b/>
          <w:bCs/>
          <w:u w:color="000000"/>
          <w:lang w:eastAsia="pl-PL"/>
        </w:rPr>
        <w:t>8</w:t>
      </w:r>
      <w:r>
        <w:rPr>
          <w:rFonts w:eastAsia="Times New Roman" w:cs="Times New Roman"/>
          <w:b/>
          <w:bCs/>
          <w:u w:color="000000"/>
          <w:lang w:eastAsia="pl-PL"/>
        </w:rPr>
        <w:t>.</w:t>
      </w:r>
      <w:r w:rsidR="006F2C22">
        <w:rPr>
          <w:rFonts w:eastAsia="Times New Roman" w:cs="Times New Roman"/>
          <w:b/>
          <w:bCs/>
          <w:u w:color="000000"/>
          <w:lang w:eastAsia="pl-PL"/>
        </w:rPr>
        <w:t>01</w:t>
      </w:r>
      <w:r>
        <w:rPr>
          <w:rFonts w:eastAsia="Times New Roman" w:cs="Times New Roman"/>
          <w:b/>
          <w:bCs/>
          <w:u w:color="000000"/>
          <w:lang w:eastAsia="pl-PL"/>
        </w:rPr>
        <w:t>.202</w:t>
      </w:r>
      <w:r w:rsidR="006F2C22">
        <w:rPr>
          <w:rFonts w:eastAsia="Times New Roman" w:cs="Times New Roman"/>
          <w:b/>
          <w:bCs/>
          <w:u w:color="000000"/>
          <w:lang w:eastAsia="pl-PL"/>
        </w:rPr>
        <w:t>3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r. o przetargu</w:t>
      </w:r>
    </w:p>
    <w:p w:rsidR="00EE4610" w:rsidRPr="005C2FB8" w:rsidRDefault="00EE4610" w:rsidP="00EE4610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:rsidR="00EE4610" w:rsidRPr="005C2FB8" w:rsidRDefault="00EE4610" w:rsidP="00EE461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>
        <w:rPr>
          <w:rFonts w:eastAsia="Times New Roman" w:cs="Times New Roman"/>
          <w:u w:color="000000"/>
          <w:lang w:eastAsia="pl-PL"/>
        </w:rPr>
        <w:t>(</w:t>
      </w:r>
      <w:proofErr w:type="spellStart"/>
      <w:r>
        <w:rPr>
          <w:rFonts w:eastAsia="Times New Roman" w:cs="Times New Roman"/>
          <w:u w:color="000000"/>
          <w:lang w:eastAsia="pl-PL"/>
        </w:rPr>
        <w:t>t.j</w:t>
      </w:r>
      <w:proofErr w:type="spellEnd"/>
      <w:r>
        <w:rPr>
          <w:rFonts w:eastAsia="Times New Roman" w:cs="Times New Roman"/>
          <w:u w:color="000000"/>
          <w:lang w:eastAsia="pl-PL"/>
        </w:rPr>
        <w:t>. Dz. U. z 2021 r. poz.  1899</w:t>
      </w:r>
      <w:r w:rsidRPr="005C2FB8">
        <w:rPr>
          <w:rFonts w:eastAsia="Times New Roman" w:cs="Times New Roman"/>
          <w:u w:color="000000"/>
          <w:lang w:eastAsia="pl-PL"/>
        </w:rPr>
        <w:t xml:space="preserve"> ze zm.)</w:t>
      </w:r>
      <w:r>
        <w:rPr>
          <w:rFonts w:eastAsia="Times New Roman" w:cs="Times New Roman"/>
          <w:u w:color="000000"/>
          <w:lang w:eastAsia="pl-PL"/>
        </w:rPr>
        <w:t xml:space="preserve"> </w:t>
      </w:r>
      <w:r w:rsidRPr="005C2FB8">
        <w:rPr>
          <w:rFonts w:eastAsia="Times New Roman" w:cs="Arial"/>
          <w:iCs/>
          <w:u w:color="000000"/>
          <w:lang w:eastAsia="pl-PL"/>
        </w:rPr>
        <w:t>oraz Rozporządzenia Rady Ministrów z dnia 14 września 2004 r w sprawie sposobu i trybu przeprowadzania przetargów oraz rokowań na zbyc</w:t>
      </w:r>
      <w:r>
        <w:rPr>
          <w:rFonts w:eastAsia="Times New Roman" w:cs="Arial"/>
          <w:iCs/>
          <w:u w:color="000000"/>
          <w:lang w:eastAsia="pl-PL"/>
        </w:rPr>
        <w:t>ie nieruchomości ( Dz. U. z 20</w:t>
      </w:r>
      <w:r w:rsidR="009E0B20">
        <w:rPr>
          <w:rFonts w:eastAsia="Times New Roman" w:cs="Arial"/>
          <w:iCs/>
          <w:u w:color="000000"/>
          <w:lang w:eastAsia="pl-PL"/>
        </w:rPr>
        <w:t>21</w:t>
      </w:r>
      <w:r>
        <w:rPr>
          <w:rFonts w:eastAsia="Times New Roman" w:cs="Arial"/>
          <w:iCs/>
          <w:u w:color="000000"/>
          <w:lang w:eastAsia="pl-PL"/>
        </w:rPr>
        <w:t xml:space="preserve">r.poz. </w:t>
      </w:r>
      <w:r w:rsidR="009E0B20">
        <w:rPr>
          <w:rFonts w:eastAsia="Times New Roman" w:cs="Arial"/>
          <w:iCs/>
          <w:u w:color="000000"/>
          <w:lang w:eastAsia="pl-PL"/>
        </w:rPr>
        <w:t>2213</w:t>
      </w:r>
      <w:r w:rsidRPr="005C2FB8">
        <w:rPr>
          <w:rFonts w:eastAsia="Times New Roman" w:cs="Arial"/>
          <w:iCs/>
          <w:u w:color="000000"/>
          <w:lang w:eastAsia="pl-PL"/>
        </w:rPr>
        <w:t xml:space="preserve">) 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nieograniczony na sprzedaż nieruchomości.  </w:t>
      </w:r>
    </w:p>
    <w:p w:rsidR="00EE4610" w:rsidRPr="005C2FB8" w:rsidRDefault="00EE4610" w:rsidP="00EE461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992"/>
        <w:gridCol w:w="992"/>
        <w:gridCol w:w="7513"/>
        <w:gridCol w:w="1276"/>
        <w:gridCol w:w="1134"/>
      </w:tblGrid>
      <w:tr w:rsidR="00EE4610" w:rsidRPr="005C2FB8" w:rsidTr="000A1BBE">
        <w:tc>
          <w:tcPr>
            <w:tcW w:w="496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992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7513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276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134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EE4610" w:rsidRPr="005C2FB8" w:rsidTr="000A1BBE">
        <w:trPr>
          <w:cantSplit/>
        </w:trPr>
        <w:tc>
          <w:tcPr>
            <w:tcW w:w="496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956/97</w:t>
            </w:r>
          </w:p>
        </w:tc>
        <w:tc>
          <w:tcPr>
            <w:tcW w:w="1701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57352/7</w:t>
            </w: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Pietrzaki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7513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Nieruchomość niezabudowana o pow. 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0,0964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Zgodnie z zapisami planu miejscowego działka przeznaczona pod lokalizację zabudowy</w:t>
            </w:r>
            <w:r>
              <w:rPr>
                <w:color w:val="000000"/>
              </w:rPr>
              <w:t xml:space="preserve"> </w:t>
            </w:r>
            <w:r w:rsidRPr="00D90F18">
              <w:rPr>
                <w:rFonts w:asciiTheme="minorHAnsi" w:hAnsiTheme="minorHAnsi" w:cstheme="minorHAnsi"/>
                <w:color w:val="000000"/>
              </w:rPr>
              <w:t>letniskowej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Działka o kształc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ie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korzystnym zbliżonym 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do prostokąta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, dająca możliwość racjonalnego zagospodarowania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, nieużytkowana, porośnięta drzewostanem. Nieruchomość zlokalizowana w peryferyjnej części miejscowości Pietrzaki z dojazdem drogą asfaltową  - ul. Wczasowa.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 pasie drogowym dostępna jest sieć elektryczna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w dalszym otoczeniu sieć wodociągowa. W sąsiedztwie nieruchomości znajdują się tereny leśne oraz zabudowa rekreacyjno – letniskowa.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EE4610" w:rsidRDefault="00EE4610" w:rsidP="000A1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9E0B20" w:rsidP="00462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48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4620B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,00 zł brutto</w:t>
            </w:r>
            <w:r w:rsidR="00EE4610"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5C2FB8" w:rsidRDefault="009E0B20" w:rsidP="009E0B2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00,00</w:t>
            </w:r>
          </w:p>
        </w:tc>
      </w:tr>
      <w:tr w:rsidR="00EE4610" w:rsidRPr="005C2FB8" w:rsidTr="000A1BBE">
        <w:trPr>
          <w:cantSplit/>
        </w:trPr>
        <w:tc>
          <w:tcPr>
            <w:tcW w:w="496" w:type="dxa"/>
          </w:tcPr>
          <w:p w:rsidR="00EE461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955/97</w:t>
            </w:r>
          </w:p>
        </w:tc>
        <w:tc>
          <w:tcPr>
            <w:tcW w:w="1701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57352/7</w:t>
            </w: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Pietrzaki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7513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Nieruchomość niezabudowana o pow. 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0,1091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Zgodnie z zapisami planu miejscowego działka przeznaczona pod lokalizację zabudowy</w:t>
            </w:r>
            <w:r>
              <w:rPr>
                <w:color w:val="000000"/>
              </w:rPr>
              <w:t xml:space="preserve"> </w:t>
            </w:r>
            <w:r w:rsidRPr="00D90F18">
              <w:rPr>
                <w:rFonts w:asciiTheme="minorHAnsi" w:hAnsiTheme="minorHAnsi" w:cstheme="minorHAnsi"/>
                <w:color w:val="000000"/>
              </w:rPr>
              <w:t>letniskowej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Działka o kształc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ie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korzystnym zbliżonym 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do prostokąta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, dająca możliwość racjonalnego zagospodarowania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, nieużytkowana, porośnięta drzewostanem. Nad wschodnią częścią działki przebiega linia średniego napięcia, dodatkowo na działce znajduje się słup elektroenergetyczny podtrzymujący linię średniego napięcia. Nieruchomość zlokalizowana w peryferyjnej części miejscowości Pietrzaki z dojazdem drogą asfaltową  - ul. Wczasowa (bezpośredni dojazd do działki drogą o nawierzchni gruntowej – sięgacz do ul. Wczasowej.)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pasie drogowym dostępna jest sieć elektryczna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i sieć wodociągowa. W sąsiedztwie nieruchomości znajdują się tereny leśne oraz zabudowa rekreacyjno – letniskowa.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 </w:t>
            </w:r>
          </w:p>
        </w:tc>
        <w:tc>
          <w:tcPr>
            <w:tcW w:w="1276" w:type="dxa"/>
          </w:tcPr>
          <w:p w:rsidR="00EE4610" w:rsidRDefault="00EE4610" w:rsidP="000A1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9E0B20" w:rsidP="009E0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49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095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,00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zł brutto</w:t>
            </w:r>
            <w:r w:rsidR="00EE4610"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EE461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5C2FB8" w:rsidRDefault="002F1A6F" w:rsidP="009E0B2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9E0B2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00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0,00</w:t>
            </w:r>
          </w:p>
        </w:tc>
      </w:tr>
    </w:tbl>
    <w:p w:rsidR="00EE4610" w:rsidRPr="005C2FB8" w:rsidRDefault="00EE4610" w:rsidP="00EE4610">
      <w:pPr>
        <w:spacing w:after="0" w:line="240" w:lineRule="auto"/>
        <w:ind w:right="-142"/>
        <w:rPr>
          <w:rFonts w:eastAsia="Times New Roman" w:cs="Arial"/>
          <w:b/>
          <w:iCs/>
          <w:u w:color="000000"/>
          <w:lang w:eastAsia="pl-PL"/>
        </w:rPr>
      </w:pPr>
    </w:p>
    <w:p w:rsidR="00EE4610" w:rsidRPr="00C009CC" w:rsidRDefault="00EE4610" w:rsidP="00EE461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 w:rsidR="006F2C22">
        <w:rPr>
          <w:rFonts w:eastAsia="Times New Roman" w:cs="Arial"/>
          <w:b/>
          <w:bCs/>
          <w:iCs/>
          <w:u w:color="000000"/>
          <w:lang w:eastAsia="pl-PL"/>
        </w:rPr>
        <w:t>07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6F2C22">
        <w:rPr>
          <w:rFonts w:eastAsia="Times New Roman" w:cs="Arial"/>
          <w:b/>
          <w:bCs/>
          <w:iCs/>
          <w:u w:color="000000"/>
          <w:lang w:eastAsia="pl-PL"/>
        </w:rPr>
        <w:t>03</w:t>
      </w:r>
      <w:r>
        <w:rPr>
          <w:rFonts w:eastAsia="Times New Roman" w:cs="Arial"/>
          <w:b/>
          <w:bCs/>
          <w:iCs/>
          <w:u w:color="000000"/>
          <w:lang w:eastAsia="pl-PL"/>
        </w:rPr>
        <w:t>.202</w:t>
      </w:r>
      <w:r w:rsidR="006F2C22">
        <w:rPr>
          <w:rFonts w:eastAsia="Times New Roman" w:cs="Arial"/>
          <w:b/>
          <w:bCs/>
          <w:iCs/>
          <w:u w:color="000000"/>
          <w:lang w:eastAsia="pl-PL"/>
        </w:rPr>
        <w:t>3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r. w Urzędzie Gminy w Herbach, ul. Lubliniecka 33 (pokój nr 9) o godzinie 10</w:t>
      </w:r>
      <w:r w:rsidR="009E0B2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20</w:t>
      </w:r>
      <w:r>
        <w:rPr>
          <w:rFonts w:eastAsia="Times New Roman" w:cs="Arial"/>
          <w:b/>
          <w:bCs/>
          <w:iCs/>
          <w:u w:color="000000"/>
          <w:lang w:eastAsia="pl-PL"/>
        </w:rPr>
        <w:t xml:space="preserve"> – działka 956/97 i o godzinie 10</w:t>
      </w:r>
      <w:r w:rsidR="009E0B2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25</w:t>
      </w:r>
      <w:r>
        <w:rPr>
          <w:rFonts w:eastAsia="Times New Roman" w:cs="Arial"/>
          <w:b/>
          <w:bCs/>
          <w:iCs/>
          <w:u w:color="000000"/>
          <w:lang w:eastAsia="pl-PL"/>
        </w:rPr>
        <w:t>- działka 955/97</w:t>
      </w:r>
    </w:p>
    <w:p w:rsidR="00EE4610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</w:t>
      </w:r>
      <w:r>
        <w:rPr>
          <w:rFonts w:eastAsia="Times New Roman" w:cs="Arial"/>
          <w:b/>
          <w:bCs/>
          <w:iCs/>
          <w:u w:color="000000"/>
          <w:lang w:eastAsia="pl-PL"/>
        </w:rPr>
        <w:t>powyżej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 na konto BS Koszęcin oddz. Herby, z siedzibą w Boronowie nr 48 8288 1014 2001 0000 0042 0001. Wadium należy wpłacić najpóźniej do dnia </w:t>
      </w:r>
      <w:r w:rsidR="009E0B20">
        <w:rPr>
          <w:rFonts w:eastAsia="Times New Roman" w:cs="Arial"/>
          <w:b/>
          <w:bCs/>
          <w:iCs/>
          <w:u w:color="000000"/>
          <w:lang w:eastAsia="pl-PL"/>
        </w:rPr>
        <w:t>0</w:t>
      </w:r>
      <w:r w:rsidR="006F2C22">
        <w:rPr>
          <w:rFonts w:eastAsia="Times New Roman" w:cs="Arial"/>
          <w:b/>
          <w:bCs/>
          <w:iCs/>
          <w:u w:color="000000"/>
          <w:lang w:eastAsia="pl-PL"/>
        </w:rPr>
        <w:t>2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6F2C22">
        <w:rPr>
          <w:rFonts w:eastAsia="Times New Roman" w:cs="Arial"/>
          <w:b/>
          <w:bCs/>
          <w:iCs/>
          <w:u w:color="000000"/>
          <w:lang w:eastAsia="pl-PL"/>
        </w:rPr>
        <w:t>03</w:t>
      </w:r>
      <w:r>
        <w:rPr>
          <w:rFonts w:eastAsia="Times New Roman" w:cs="Arial"/>
          <w:b/>
          <w:bCs/>
          <w:iCs/>
          <w:u w:color="000000"/>
          <w:lang w:eastAsia="pl-PL"/>
        </w:rPr>
        <w:t>.202</w:t>
      </w:r>
      <w:r w:rsidR="006F2C22">
        <w:rPr>
          <w:rFonts w:eastAsia="Times New Roman" w:cs="Arial"/>
          <w:b/>
          <w:bCs/>
          <w:iCs/>
          <w:u w:color="000000"/>
          <w:lang w:eastAsia="pl-PL"/>
        </w:rPr>
        <w:t>3</w:t>
      </w:r>
      <w:r>
        <w:rPr>
          <w:rFonts w:eastAsia="Times New Roman" w:cs="Arial"/>
          <w:b/>
          <w:bCs/>
          <w:iCs/>
          <w:u w:color="000000"/>
          <w:lang w:eastAsia="pl-PL"/>
        </w:rPr>
        <w:t>r.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>
        <w:rPr>
          <w:rFonts w:eastAsia="Times New Roman" w:cs="Arial"/>
          <w:b/>
          <w:bCs/>
          <w:iCs/>
          <w:u w:color="000000"/>
          <w:lang w:eastAsia="pl-PL"/>
        </w:rPr>
        <w:t xml:space="preserve">( decyduje data 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 wpływu środków na konto bankowe gminy).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vertAlign w:val="superscript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Wpłata jednego wadium uprawnia do udziału w przetargu na nieruchomość , którą oznaczono przy wpłacie. W przypadku gdy dana osoba zamierza uczestniczyć w przetargu na więcej niż jedną nieruchomość obowiązuje wpłata wadium na każdą nieruc</w:t>
      </w:r>
      <w:r>
        <w:rPr>
          <w:rFonts w:eastAsia="Times New Roman" w:cs="Arial"/>
          <w:iCs/>
          <w:u w:color="000000"/>
          <w:lang w:eastAsia="pl-PL"/>
        </w:rPr>
        <w:t xml:space="preserve">homość z osobna. Wadium </w:t>
      </w:r>
      <w:r w:rsidRPr="005C2FB8">
        <w:rPr>
          <w:rFonts w:eastAsia="Times New Roman" w:cs="Arial"/>
          <w:iCs/>
          <w:u w:color="000000"/>
          <w:lang w:eastAsia="pl-PL"/>
        </w:rPr>
        <w:t>powinno być wniesione z takim wyprzedzeniem , aby środki pieniężne znalazły się na w/w rachunku bankowym najpóźniej w dniu</w:t>
      </w:r>
      <w:r>
        <w:rPr>
          <w:rFonts w:eastAsia="Times New Roman" w:cs="Arial"/>
          <w:iCs/>
          <w:u w:color="000000"/>
          <w:lang w:eastAsia="pl-PL"/>
        </w:rPr>
        <w:t xml:space="preserve"> </w:t>
      </w:r>
      <w:r w:rsidR="009E0B20">
        <w:rPr>
          <w:rFonts w:eastAsia="Times New Roman" w:cs="Arial"/>
          <w:iCs/>
          <w:u w:color="000000"/>
          <w:lang w:eastAsia="pl-PL"/>
        </w:rPr>
        <w:t>0</w:t>
      </w:r>
      <w:r w:rsidR="006F2C22">
        <w:rPr>
          <w:rFonts w:eastAsia="Times New Roman" w:cs="Arial"/>
          <w:iCs/>
          <w:u w:color="000000"/>
          <w:lang w:eastAsia="pl-PL"/>
        </w:rPr>
        <w:t>2</w:t>
      </w:r>
      <w:r w:rsidRPr="005C2FB8">
        <w:rPr>
          <w:rFonts w:eastAsia="Times New Roman" w:cs="Arial"/>
          <w:iCs/>
          <w:u w:color="000000"/>
          <w:lang w:eastAsia="pl-PL"/>
        </w:rPr>
        <w:t>.</w:t>
      </w:r>
      <w:r w:rsidR="006F2C22">
        <w:rPr>
          <w:rFonts w:eastAsia="Times New Roman" w:cs="Arial"/>
          <w:iCs/>
          <w:u w:color="000000"/>
          <w:lang w:eastAsia="pl-PL"/>
        </w:rPr>
        <w:t>03</w:t>
      </w:r>
      <w:r>
        <w:rPr>
          <w:rFonts w:eastAsia="Times New Roman" w:cs="Arial"/>
          <w:iCs/>
          <w:u w:color="000000"/>
          <w:lang w:eastAsia="pl-PL"/>
        </w:rPr>
        <w:t>.202</w:t>
      </w:r>
      <w:r w:rsidR="006F2C22">
        <w:rPr>
          <w:rFonts w:eastAsia="Times New Roman" w:cs="Arial"/>
          <w:iCs/>
          <w:u w:color="000000"/>
          <w:lang w:eastAsia="pl-PL"/>
        </w:rPr>
        <w:t>3</w:t>
      </w:r>
      <w:r>
        <w:rPr>
          <w:rFonts w:eastAsia="Times New Roman" w:cs="Arial"/>
          <w:iCs/>
          <w:u w:color="000000"/>
          <w:lang w:eastAsia="pl-PL"/>
        </w:rPr>
        <w:t>r.</w:t>
      </w:r>
    </w:p>
    <w:p w:rsidR="00EE4610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</w:p>
    <w:p w:rsidR="00EE4610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>
        <w:rPr>
          <w:rFonts w:eastAsia="Times New Roman" w:cs="Arial"/>
          <w:iCs/>
          <w:u w:color="000000"/>
          <w:lang w:eastAsia="pl-PL"/>
        </w:rPr>
        <w:lastRenderedPageBreak/>
        <w:t>Poprzedni</w:t>
      </w:r>
      <w:r w:rsidR="00F025DD">
        <w:rPr>
          <w:rFonts w:eastAsia="Times New Roman" w:cs="Arial"/>
          <w:iCs/>
          <w:u w:color="000000"/>
          <w:lang w:eastAsia="pl-PL"/>
        </w:rPr>
        <w:t>e</w:t>
      </w:r>
      <w:r>
        <w:rPr>
          <w:rFonts w:eastAsia="Times New Roman" w:cs="Arial"/>
          <w:iCs/>
          <w:u w:color="000000"/>
          <w:lang w:eastAsia="pl-PL"/>
        </w:rPr>
        <w:t xml:space="preserve"> przetarg</w:t>
      </w:r>
      <w:r w:rsidR="00F025DD">
        <w:rPr>
          <w:rFonts w:eastAsia="Times New Roman" w:cs="Arial"/>
          <w:iCs/>
          <w:u w:color="000000"/>
          <w:lang w:eastAsia="pl-PL"/>
        </w:rPr>
        <w:t>i</w:t>
      </w:r>
      <w:r>
        <w:rPr>
          <w:rFonts w:eastAsia="Times New Roman" w:cs="Arial"/>
          <w:iCs/>
          <w:u w:color="000000"/>
          <w:lang w:eastAsia="pl-PL"/>
        </w:rPr>
        <w:t xml:space="preserve"> zakończon</w:t>
      </w:r>
      <w:r w:rsidR="00F025DD">
        <w:rPr>
          <w:rFonts w:eastAsia="Times New Roman" w:cs="Arial"/>
          <w:iCs/>
          <w:u w:color="000000"/>
          <w:lang w:eastAsia="pl-PL"/>
        </w:rPr>
        <w:t>e</w:t>
      </w:r>
      <w:r>
        <w:rPr>
          <w:rFonts w:eastAsia="Times New Roman" w:cs="Arial"/>
          <w:iCs/>
          <w:u w:color="000000"/>
          <w:lang w:eastAsia="pl-PL"/>
        </w:rPr>
        <w:t xml:space="preserve"> wynikiem negatywnym odbył się 11.01.2022r.</w:t>
      </w:r>
      <w:r w:rsidR="00F025DD">
        <w:rPr>
          <w:rFonts w:eastAsia="Times New Roman" w:cs="Arial"/>
          <w:iCs/>
          <w:u w:color="000000"/>
          <w:lang w:eastAsia="pl-PL"/>
        </w:rPr>
        <w:t xml:space="preserve"> </w:t>
      </w:r>
      <w:r w:rsidR="004620BC">
        <w:rPr>
          <w:rFonts w:eastAsia="Times New Roman" w:cs="Arial"/>
          <w:iCs/>
          <w:u w:color="000000"/>
          <w:lang w:eastAsia="pl-PL"/>
        </w:rPr>
        <w:t>,</w:t>
      </w:r>
      <w:r w:rsidR="00F025DD">
        <w:rPr>
          <w:rFonts w:eastAsia="Times New Roman" w:cs="Arial"/>
          <w:iCs/>
          <w:u w:color="000000"/>
          <w:lang w:eastAsia="pl-PL"/>
        </w:rPr>
        <w:t xml:space="preserve"> 10.03.2022r.</w:t>
      </w:r>
      <w:r w:rsidR="004620BC">
        <w:rPr>
          <w:rFonts w:eastAsia="Times New Roman" w:cs="Arial"/>
          <w:iCs/>
          <w:u w:color="000000"/>
          <w:lang w:eastAsia="pl-PL"/>
        </w:rPr>
        <w:t xml:space="preserve"> , 28.06.2022r.</w:t>
      </w:r>
      <w:r w:rsidR="006F2C22">
        <w:rPr>
          <w:rFonts w:eastAsia="Times New Roman" w:cs="Arial"/>
          <w:iCs/>
          <w:u w:color="000000"/>
          <w:lang w:eastAsia="pl-PL"/>
        </w:rPr>
        <w:t>, 18.08.2022r</w:t>
      </w:r>
      <w:r w:rsidR="00B74FF2">
        <w:rPr>
          <w:rFonts w:eastAsia="Times New Roman" w:cs="Arial"/>
          <w:iCs/>
          <w:u w:color="000000"/>
          <w:lang w:eastAsia="pl-PL"/>
        </w:rPr>
        <w:t>.</w:t>
      </w:r>
      <w:bookmarkStart w:id="0" w:name="_GoBack"/>
      <w:bookmarkEnd w:id="0"/>
      <w:r w:rsidR="006F2C22">
        <w:rPr>
          <w:rFonts w:eastAsia="Times New Roman" w:cs="Arial"/>
          <w:iCs/>
          <w:u w:color="000000"/>
          <w:lang w:eastAsia="pl-PL"/>
        </w:rPr>
        <w:t>, 12.12.2023</w:t>
      </w:r>
      <w:r w:rsidR="00B74FF2">
        <w:rPr>
          <w:rFonts w:eastAsia="Times New Roman" w:cs="Arial"/>
          <w:iCs/>
          <w:u w:color="000000"/>
          <w:lang w:eastAsia="pl-PL"/>
        </w:rPr>
        <w:t>r.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 </w:t>
      </w:r>
    </w:p>
    <w:p w:rsidR="00EE4610" w:rsidRPr="005C2FB8" w:rsidRDefault="00EE4610" w:rsidP="00EE4610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34 3574100 wew. 19. </w:t>
      </w:r>
    </w:p>
    <w:p w:rsidR="00EE4610" w:rsidRPr="005C2FB8" w:rsidRDefault="00EE4610" w:rsidP="00EE4610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:rsidR="00EE4610" w:rsidRPr="005C2FB8" w:rsidRDefault="00EE4610" w:rsidP="00EE4610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5C2FB8">
        <w:rPr>
          <w:rFonts w:eastAsia="Times New Roman" w:cs="Times New Roman"/>
          <w:u w:color="000000"/>
          <w:lang w:eastAsia="pl-PL"/>
        </w:rPr>
        <w:t xml:space="preserve">Herby, dnia </w:t>
      </w:r>
      <w:r w:rsidR="009E0B20">
        <w:rPr>
          <w:rFonts w:eastAsia="Times New Roman" w:cs="Times New Roman"/>
          <w:u w:color="000000"/>
          <w:lang w:eastAsia="pl-PL"/>
        </w:rPr>
        <w:t>1</w:t>
      </w:r>
      <w:r w:rsidR="00B74FF2">
        <w:rPr>
          <w:rFonts w:eastAsia="Times New Roman" w:cs="Times New Roman"/>
          <w:u w:color="000000"/>
          <w:lang w:eastAsia="pl-PL"/>
        </w:rPr>
        <w:t>8</w:t>
      </w:r>
      <w:r w:rsidRPr="005C2FB8">
        <w:rPr>
          <w:rFonts w:eastAsia="Times New Roman" w:cs="Times New Roman"/>
          <w:u w:color="000000"/>
          <w:lang w:eastAsia="pl-PL"/>
        </w:rPr>
        <w:t>.</w:t>
      </w:r>
      <w:r w:rsidR="00B74FF2">
        <w:rPr>
          <w:rFonts w:eastAsia="Times New Roman" w:cs="Times New Roman"/>
          <w:u w:color="000000"/>
          <w:lang w:eastAsia="pl-PL"/>
        </w:rPr>
        <w:t>01</w:t>
      </w:r>
      <w:r w:rsidRPr="005C2FB8">
        <w:rPr>
          <w:rFonts w:eastAsia="Times New Roman" w:cs="Times New Roman"/>
          <w:u w:color="000000"/>
          <w:lang w:eastAsia="pl-PL"/>
        </w:rPr>
        <w:t>.202</w:t>
      </w:r>
      <w:r w:rsidR="00B74FF2">
        <w:rPr>
          <w:rFonts w:eastAsia="Times New Roman" w:cs="Times New Roman"/>
          <w:u w:color="000000"/>
          <w:lang w:eastAsia="pl-PL"/>
        </w:rPr>
        <w:t>3</w:t>
      </w:r>
      <w:r w:rsidRPr="005C2FB8">
        <w:rPr>
          <w:rFonts w:eastAsia="Times New Roman" w:cs="Times New Roman"/>
          <w:u w:color="000000"/>
          <w:lang w:eastAsia="pl-PL"/>
        </w:rPr>
        <w:t>r.</w:t>
      </w:r>
    </w:p>
    <w:p w:rsidR="00EE4610" w:rsidRDefault="00EE4610" w:rsidP="00EE4610"/>
    <w:p w:rsidR="00EE4610" w:rsidRDefault="00EE4610" w:rsidP="00EE4610"/>
    <w:p w:rsidR="006D4ADC" w:rsidRDefault="006D4ADC"/>
    <w:sectPr w:rsidR="006D4ADC" w:rsidSect="005C2FB8">
      <w:pgSz w:w="16838" w:h="11906" w:orient="landscape" w:code="9"/>
      <w:pgMar w:top="426" w:right="678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10"/>
    <w:rsid w:val="000D7D1A"/>
    <w:rsid w:val="002C3326"/>
    <w:rsid w:val="002F1A6F"/>
    <w:rsid w:val="00421A28"/>
    <w:rsid w:val="004620BC"/>
    <w:rsid w:val="00485AB1"/>
    <w:rsid w:val="00540668"/>
    <w:rsid w:val="006809CD"/>
    <w:rsid w:val="006D4ADC"/>
    <w:rsid w:val="006F2C22"/>
    <w:rsid w:val="007D26A5"/>
    <w:rsid w:val="009E0B20"/>
    <w:rsid w:val="00B74FF2"/>
    <w:rsid w:val="00E6414F"/>
    <w:rsid w:val="00EB04F2"/>
    <w:rsid w:val="00EE4610"/>
    <w:rsid w:val="00F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6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610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6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61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8</cp:revision>
  <cp:lastPrinted>2023-01-17T12:43:00Z</cp:lastPrinted>
  <dcterms:created xsi:type="dcterms:W3CDTF">2022-01-24T09:18:00Z</dcterms:created>
  <dcterms:modified xsi:type="dcterms:W3CDTF">2023-01-17T12:52:00Z</dcterms:modified>
</cp:coreProperties>
</file>