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76512" w14:textId="77777777" w:rsidR="00B14079" w:rsidRPr="00B14079" w:rsidRDefault="00B14079" w:rsidP="00B14079">
      <w:pPr>
        <w:spacing w:after="0" w:line="240" w:lineRule="auto"/>
        <w:rPr>
          <w:rFonts w:ascii="Calibri" w:eastAsia="Times New Roman" w:hAnsi="Calibri" w:cs="Times New Roman"/>
          <w:kern w:val="0"/>
          <w:lang w:eastAsia="pl-PL"/>
        </w:rPr>
      </w:pPr>
    </w:p>
    <w:p w14:paraId="4C2D45D8" w14:textId="77777777" w:rsidR="00B14079" w:rsidRPr="00B14079" w:rsidRDefault="00B14079" w:rsidP="00B14079">
      <w:pPr>
        <w:spacing w:after="0" w:line="240" w:lineRule="auto"/>
        <w:rPr>
          <w:rFonts w:ascii="Calibri" w:eastAsia="Times New Roman" w:hAnsi="Calibri" w:cs="Times New Roman"/>
          <w:kern w:val="0"/>
          <w:lang w:eastAsia="pl-PL"/>
        </w:rPr>
      </w:pPr>
    </w:p>
    <w:p w14:paraId="7FDD554B" w14:textId="220D735B" w:rsidR="00B14079" w:rsidRPr="00B14079" w:rsidRDefault="00B14079" w:rsidP="00B14079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kern w:val="0"/>
          <w:sz w:val="24"/>
          <w:szCs w:val="24"/>
          <w:u w:color="000000"/>
          <w:lang w:eastAsia="pl-PL"/>
        </w:rPr>
      </w:pPr>
      <w:r w:rsidRPr="00B14079">
        <w:rPr>
          <w:rFonts w:ascii="Calibri" w:eastAsia="Times New Roman" w:hAnsi="Calibri" w:cs="Times New Roman"/>
          <w:b/>
          <w:bCs/>
          <w:kern w:val="0"/>
          <w:sz w:val="24"/>
          <w:szCs w:val="24"/>
          <w:u w:color="000000"/>
          <w:lang w:eastAsia="pl-PL"/>
        </w:rPr>
        <w:t xml:space="preserve">Ogłoszenie nr </w:t>
      </w:r>
      <w:r w:rsidR="00605254">
        <w:rPr>
          <w:rFonts w:ascii="Calibri" w:eastAsia="Times New Roman" w:hAnsi="Calibri" w:cs="Times New Roman"/>
          <w:b/>
          <w:bCs/>
          <w:kern w:val="0"/>
          <w:sz w:val="24"/>
          <w:szCs w:val="24"/>
          <w:u w:color="000000"/>
          <w:lang w:eastAsia="pl-PL"/>
        </w:rPr>
        <w:t>PN</w:t>
      </w:r>
      <w:r w:rsidRPr="00B14079">
        <w:rPr>
          <w:rFonts w:ascii="Calibri" w:eastAsia="Times New Roman" w:hAnsi="Calibri" w:cs="Times New Roman"/>
          <w:b/>
          <w:bCs/>
          <w:kern w:val="0"/>
          <w:sz w:val="24"/>
          <w:szCs w:val="24"/>
          <w:u w:color="000000"/>
          <w:lang w:eastAsia="pl-PL"/>
        </w:rPr>
        <w:t>.6840.</w:t>
      </w:r>
      <w:r w:rsidR="00850C49">
        <w:rPr>
          <w:rFonts w:ascii="Calibri" w:eastAsia="Times New Roman" w:hAnsi="Calibri" w:cs="Times New Roman"/>
          <w:b/>
          <w:bCs/>
          <w:kern w:val="0"/>
          <w:sz w:val="24"/>
          <w:szCs w:val="24"/>
          <w:u w:color="000000"/>
          <w:lang w:eastAsia="pl-PL"/>
        </w:rPr>
        <w:t>12</w:t>
      </w:r>
      <w:r w:rsidRPr="00B14079">
        <w:rPr>
          <w:rFonts w:ascii="Calibri" w:eastAsia="Times New Roman" w:hAnsi="Calibri" w:cs="Times New Roman"/>
          <w:b/>
          <w:bCs/>
          <w:kern w:val="0"/>
          <w:sz w:val="24"/>
          <w:szCs w:val="24"/>
          <w:u w:color="000000"/>
          <w:lang w:eastAsia="pl-PL"/>
        </w:rPr>
        <w:t>.20</w:t>
      </w:r>
      <w:r>
        <w:rPr>
          <w:rFonts w:ascii="Calibri" w:eastAsia="Times New Roman" w:hAnsi="Calibri" w:cs="Times New Roman"/>
          <w:b/>
          <w:bCs/>
          <w:kern w:val="0"/>
          <w:sz w:val="24"/>
          <w:szCs w:val="24"/>
          <w:u w:color="000000"/>
          <w:lang w:eastAsia="pl-PL"/>
        </w:rPr>
        <w:t>2</w:t>
      </w:r>
      <w:r w:rsidR="006B4827">
        <w:rPr>
          <w:rFonts w:ascii="Calibri" w:eastAsia="Times New Roman" w:hAnsi="Calibri" w:cs="Times New Roman"/>
          <w:b/>
          <w:bCs/>
          <w:kern w:val="0"/>
          <w:sz w:val="24"/>
          <w:szCs w:val="24"/>
          <w:u w:color="000000"/>
          <w:lang w:eastAsia="pl-PL"/>
        </w:rPr>
        <w:t>6</w:t>
      </w:r>
      <w:r w:rsidR="005C1D40">
        <w:rPr>
          <w:rFonts w:ascii="Calibri" w:eastAsia="Times New Roman" w:hAnsi="Calibri" w:cs="Times New Roman"/>
          <w:b/>
          <w:bCs/>
          <w:kern w:val="0"/>
          <w:sz w:val="24"/>
          <w:szCs w:val="24"/>
          <w:u w:color="000000"/>
          <w:lang w:eastAsia="pl-PL"/>
        </w:rPr>
        <w:t xml:space="preserve"> P</w:t>
      </w:r>
    </w:p>
    <w:p w14:paraId="691E18AD" w14:textId="7B5021A7" w:rsidR="00B14079" w:rsidRPr="00D748D6" w:rsidRDefault="00B14079" w:rsidP="00B14079">
      <w:pPr>
        <w:spacing w:after="200" w:line="276" w:lineRule="auto"/>
        <w:jc w:val="center"/>
        <w:rPr>
          <w:rFonts w:ascii="Calibri" w:eastAsia="Calibri" w:hAnsi="Calibri" w:cs="Times New Roman"/>
          <w:b/>
          <w:bCs/>
          <w:kern w:val="0"/>
          <w:sz w:val="24"/>
          <w:szCs w:val="24"/>
        </w:rPr>
      </w:pPr>
      <w:r w:rsidRPr="00D748D6">
        <w:rPr>
          <w:rFonts w:ascii="Calibri" w:eastAsia="Calibri" w:hAnsi="Calibri" w:cs="Times New Roman"/>
          <w:b/>
          <w:bCs/>
          <w:kern w:val="0"/>
          <w:sz w:val="24"/>
          <w:szCs w:val="24"/>
        </w:rPr>
        <w:t xml:space="preserve">Wójta Gminy Herby z dnia </w:t>
      </w:r>
      <w:r w:rsidR="006B4827">
        <w:rPr>
          <w:rFonts w:ascii="Calibri" w:eastAsia="Calibri" w:hAnsi="Calibri" w:cs="Times New Roman"/>
          <w:b/>
          <w:bCs/>
          <w:kern w:val="0"/>
          <w:sz w:val="24"/>
          <w:szCs w:val="24"/>
        </w:rPr>
        <w:t>0</w:t>
      </w:r>
      <w:r w:rsidR="006F6B3A">
        <w:rPr>
          <w:rFonts w:ascii="Calibri" w:eastAsia="Calibri" w:hAnsi="Calibri" w:cs="Times New Roman"/>
          <w:b/>
          <w:bCs/>
          <w:kern w:val="0"/>
          <w:sz w:val="24"/>
          <w:szCs w:val="24"/>
        </w:rPr>
        <w:t>3</w:t>
      </w:r>
      <w:r w:rsidR="00D52B5C" w:rsidRPr="00D52B5C">
        <w:rPr>
          <w:rFonts w:ascii="Calibri" w:eastAsia="Calibri" w:hAnsi="Calibri" w:cs="Times New Roman"/>
          <w:b/>
          <w:bCs/>
          <w:kern w:val="0"/>
          <w:sz w:val="24"/>
          <w:szCs w:val="24"/>
        </w:rPr>
        <w:t>.0</w:t>
      </w:r>
      <w:r w:rsidR="006F6B3A">
        <w:rPr>
          <w:rFonts w:ascii="Calibri" w:eastAsia="Calibri" w:hAnsi="Calibri" w:cs="Times New Roman"/>
          <w:b/>
          <w:bCs/>
          <w:kern w:val="0"/>
          <w:sz w:val="24"/>
          <w:szCs w:val="24"/>
        </w:rPr>
        <w:t>8</w:t>
      </w:r>
      <w:r w:rsidR="00D52B5C" w:rsidRPr="00D52B5C">
        <w:rPr>
          <w:rFonts w:ascii="Calibri" w:eastAsia="Calibri" w:hAnsi="Calibri" w:cs="Times New Roman"/>
          <w:b/>
          <w:bCs/>
          <w:kern w:val="0"/>
          <w:sz w:val="24"/>
          <w:szCs w:val="24"/>
        </w:rPr>
        <w:t>.</w:t>
      </w:r>
      <w:r w:rsidRPr="00D52B5C">
        <w:rPr>
          <w:rFonts w:ascii="Calibri" w:eastAsia="Calibri" w:hAnsi="Calibri" w:cs="Times New Roman"/>
          <w:b/>
          <w:bCs/>
          <w:kern w:val="0"/>
          <w:sz w:val="24"/>
          <w:szCs w:val="24"/>
        </w:rPr>
        <w:t>202</w:t>
      </w:r>
      <w:r w:rsidR="006B4827">
        <w:rPr>
          <w:rFonts w:ascii="Calibri" w:eastAsia="Calibri" w:hAnsi="Calibri" w:cs="Times New Roman"/>
          <w:b/>
          <w:bCs/>
          <w:kern w:val="0"/>
          <w:sz w:val="24"/>
          <w:szCs w:val="24"/>
        </w:rPr>
        <w:t>6</w:t>
      </w:r>
      <w:r w:rsidR="00284276" w:rsidRPr="00D52B5C">
        <w:rPr>
          <w:rFonts w:ascii="Calibri" w:eastAsia="Calibri" w:hAnsi="Calibri" w:cs="Times New Roman"/>
          <w:b/>
          <w:bCs/>
          <w:kern w:val="0"/>
          <w:sz w:val="24"/>
          <w:szCs w:val="24"/>
        </w:rPr>
        <w:t>r</w:t>
      </w:r>
      <w:r w:rsidRPr="00D748D6">
        <w:rPr>
          <w:rFonts w:ascii="Calibri" w:eastAsia="Calibri" w:hAnsi="Calibri" w:cs="Times New Roman"/>
          <w:b/>
          <w:bCs/>
          <w:kern w:val="0"/>
          <w:sz w:val="24"/>
          <w:szCs w:val="24"/>
        </w:rPr>
        <w:t>. o przetargu</w:t>
      </w:r>
    </w:p>
    <w:p w14:paraId="42A59D8F" w14:textId="778C9A69" w:rsidR="00B14079" w:rsidRPr="00B14079" w:rsidRDefault="00B14079" w:rsidP="00DF04EE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b/>
          <w:kern w:val="0"/>
          <w:sz w:val="24"/>
          <w:szCs w:val="24"/>
          <w:u w:color="000000"/>
          <w:lang w:eastAsia="pl-PL"/>
        </w:rPr>
      </w:pPr>
      <w:r w:rsidRPr="00B14079">
        <w:rPr>
          <w:rFonts w:ascii="Calibri" w:eastAsia="Times New Roman" w:hAnsi="Calibri" w:cs="Arial"/>
          <w:iCs/>
          <w:kern w:val="0"/>
          <w:u w:color="000000"/>
          <w:lang w:eastAsia="pl-PL"/>
        </w:rPr>
        <w:t xml:space="preserve">Na podstawie art. 38 ust. 1 i 2 ustawy z dnia 21 sierpnia 1997 roku o gospodarce nieruchomościami </w:t>
      </w:r>
      <w:r w:rsidRPr="00B14079">
        <w:rPr>
          <w:rFonts w:ascii="Calibri" w:eastAsia="Times New Roman" w:hAnsi="Calibri" w:cs="Times New Roman"/>
          <w:kern w:val="0"/>
          <w:u w:color="000000"/>
          <w:lang w:eastAsia="pl-PL"/>
        </w:rPr>
        <w:t>(t.j. Dz. U. z 202</w:t>
      </w:r>
      <w:r w:rsidR="00800BDA">
        <w:rPr>
          <w:rFonts w:ascii="Calibri" w:eastAsia="Times New Roman" w:hAnsi="Calibri" w:cs="Times New Roman"/>
          <w:kern w:val="0"/>
          <w:u w:color="000000"/>
          <w:lang w:eastAsia="pl-PL"/>
        </w:rPr>
        <w:t>6</w:t>
      </w:r>
      <w:r w:rsidRPr="00B14079">
        <w:rPr>
          <w:rFonts w:ascii="Calibri" w:eastAsia="Times New Roman" w:hAnsi="Calibri" w:cs="Times New Roman"/>
          <w:kern w:val="0"/>
          <w:u w:color="000000"/>
          <w:lang w:eastAsia="pl-PL"/>
        </w:rPr>
        <w:t xml:space="preserve">r. poz. </w:t>
      </w:r>
      <w:r w:rsidR="00800BDA">
        <w:rPr>
          <w:rFonts w:ascii="Calibri" w:eastAsia="Times New Roman" w:hAnsi="Calibri" w:cs="Times New Roman"/>
          <w:kern w:val="0"/>
          <w:u w:color="000000"/>
          <w:lang w:eastAsia="pl-PL"/>
        </w:rPr>
        <w:t>399</w:t>
      </w:r>
      <w:r w:rsidRPr="00B14079">
        <w:rPr>
          <w:rFonts w:ascii="Calibri" w:eastAsia="Times New Roman" w:hAnsi="Calibri" w:cs="Times New Roman"/>
          <w:kern w:val="0"/>
          <w:u w:color="000000"/>
          <w:lang w:eastAsia="pl-PL"/>
        </w:rPr>
        <w:t>)</w:t>
      </w:r>
      <w:r w:rsidRPr="00B14079">
        <w:rPr>
          <w:rFonts w:ascii="Calibri" w:eastAsia="Times New Roman" w:hAnsi="Calibri" w:cs="Arial"/>
          <w:iCs/>
          <w:kern w:val="0"/>
          <w:u w:color="000000"/>
          <w:lang w:eastAsia="pl-PL"/>
        </w:rPr>
        <w:t>,</w:t>
      </w:r>
      <w:r w:rsidR="00CC0561">
        <w:rPr>
          <w:rFonts w:ascii="Calibri" w:eastAsia="Times New Roman" w:hAnsi="Calibri" w:cs="Arial"/>
          <w:iCs/>
          <w:kern w:val="0"/>
          <w:u w:color="000000"/>
          <w:lang w:eastAsia="pl-PL"/>
        </w:rPr>
        <w:t xml:space="preserve"> </w:t>
      </w:r>
      <w:r w:rsidRPr="00B14079">
        <w:rPr>
          <w:rFonts w:ascii="Calibri" w:eastAsia="Times New Roman" w:hAnsi="Calibri" w:cs="Arial"/>
          <w:iCs/>
          <w:kern w:val="0"/>
          <w:u w:color="000000"/>
          <w:lang w:eastAsia="pl-PL"/>
        </w:rPr>
        <w:t>Rozporządzenia Rady Ministrów z dnia 14 września 2004 r</w:t>
      </w:r>
      <w:r w:rsidR="00D748D6">
        <w:rPr>
          <w:rFonts w:ascii="Calibri" w:eastAsia="Times New Roman" w:hAnsi="Calibri" w:cs="Arial"/>
          <w:iCs/>
          <w:kern w:val="0"/>
          <w:u w:color="000000"/>
          <w:lang w:eastAsia="pl-PL"/>
        </w:rPr>
        <w:t>oku</w:t>
      </w:r>
      <w:r w:rsidRPr="00B14079">
        <w:rPr>
          <w:rFonts w:ascii="Calibri" w:eastAsia="Times New Roman" w:hAnsi="Calibri" w:cs="Arial"/>
          <w:iCs/>
          <w:kern w:val="0"/>
          <w:u w:color="000000"/>
          <w:lang w:eastAsia="pl-PL"/>
        </w:rPr>
        <w:t xml:space="preserve"> w sprawie sposobu i trybu przeprowadzania przetargów oraz rokowań na zbycie nieruchomości </w:t>
      </w:r>
      <w:r w:rsidR="00C933F2">
        <w:rPr>
          <w:rFonts w:ascii="Calibri" w:eastAsia="Times New Roman" w:hAnsi="Calibri" w:cs="Arial"/>
          <w:iCs/>
          <w:kern w:val="0"/>
          <w:u w:color="000000"/>
          <w:lang w:eastAsia="pl-PL"/>
        </w:rPr>
        <w:br/>
      </w:r>
      <w:r w:rsidRPr="00B14079">
        <w:rPr>
          <w:rFonts w:ascii="Calibri" w:eastAsia="Times New Roman" w:hAnsi="Calibri" w:cs="Arial"/>
          <w:iCs/>
          <w:kern w:val="0"/>
          <w:u w:color="000000"/>
          <w:lang w:eastAsia="pl-PL"/>
        </w:rPr>
        <w:t>(Dz. U. z 20</w:t>
      </w:r>
      <w:r w:rsidR="000C5CDB">
        <w:rPr>
          <w:rFonts w:ascii="Calibri" w:eastAsia="Times New Roman" w:hAnsi="Calibri" w:cs="Arial"/>
          <w:iCs/>
          <w:kern w:val="0"/>
          <w:u w:color="000000"/>
          <w:lang w:eastAsia="pl-PL"/>
        </w:rPr>
        <w:t>21</w:t>
      </w:r>
      <w:r w:rsidRPr="00B14079">
        <w:rPr>
          <w:rFonts w:ascii="Calibri" w:eastAsia="Times New Roman" w:hAnsi="Calibri" w:cs="Arial"/>
          <w:iCs/>
          <w:kern w:val="0"/>
          <w:u w:color="000000"/>
          <w:lang w:eastAsia="pl-PL"/>
        </w:rPr>
        <w:t xml:space="preserve">r. </w:t>
      </w:r>
      <w:r w:rsidR="00417C9B">
        <w:rPr>
          <w:rFonts w:ascii="Calibri" w:eastAsia="Times New Roman" w:hAnsi="Calibri" w:cs="Arial"/>
          <w:iCs/>
          <w:kern w:val="0"/>
          <w:u w:color="000000"/>
          <w:lang w:eastAsia="pl-PL"/>
        </w:rPr>
        <w:t>poz.2213</w:t>
      </w:r>
      <w:r w:rsidRPr="00B14079">
        <w:rPr>
          <w:rFonts w:ascii="Calibri" w:eastAsia="Times New Roman" w:hAnsi="Calibri" w:cs="Arial"/>
          <w:iCs/>
          <w:kern w:val="0"/>
          <w:u w:color="000000"/>
          <w:lang w:eastAsia="pl-PL"/>
        </w:rPr>
        <w:t xml:space="preserve">) </w:t>
      </w:r>
      <w:r w:rsidRPr="00B14079">
        <w:rPr>
          <w:rFonts w:ascii="Calibri" w:eastAsia="Times New Roman" w:hAnsi="Calibri" w:cs="Times New Roman"/>
          <w:b/>
          <w:kern w:val="0"/>
          <w:sz w:val="24"/>
          <w:szCs w:val="24"/>
          <w:u w:color="000000"/>
          <w:lang w:eastAsia="pl-PL"/>
        </w:rPr>
        <w:t xml:space="preserve">Wójt Gminy Herby ogłasza </w:t>
      </w:r>
      <w:r w:rsidR="006F6B3A">
        <w:rPr>
          <w:rFonts w:ascii="Calibri" w:eastAsia="Times New Roman" w:hAnsi="Calibri" w:cs="Times New Roman"/>
          <w:b/>
          <w:kern w:val="0"/>
          <w:sz w:val="24"/>
          <w:szCs w:val="24"/>
          <w:u w:color="000000"/>
          <w:lang w:eastAsia="pl-PL"/>
        </w:rPr>
        <w:t>szósty</w:t>
      </w:r>
      <w:r w:rsidR="00B53F99">
        <w:rPr>
          <w:rFonts w:ascii="Calibri" w:eastAsia="Times New Roman" w:hAnsi="Calibri" w:cs="Times New Roman"/>
          <w:b/>
          <w:kern w:val="0"/>
          <w:sz w:val="24"/>
          <w:szCs w:val="24"/>
          <w:u w:color="000000"/>
          <w:lang w:eastAsia="pl-PL"/>
        </w:rPr>
        <w:t xml:space="preserve"> </w:t>
      </w:r>
      <w:r w:rsidRPr="00B14079">
        <w:rPr>
          <w:rFonts w:ascii="Calibri" w:eastAsia="Times New Roman" w:hAnsi="Calibri" w:cs="Times New Roman"/>
          <w:b/>
          <w:kern w:val="0"/>
          <w:sz w:val="24"/>
          <w:szCs w:val="24"/>
          <w:u w:color="000000"/>
          <w:lang w:eastAsia="pl-PL"/>
        </w:rPr>
        <w:t xml:space="preserve">przetarg ustny nieograniczony na sprzedaż </w:t>
      </w:r>
      <w:r w:rsidR="00CD3714">
        <w:rPr>
          <w:rFonts w:ascii="Calibri" w:eastAsia="Times New Roman" w:hAnsi="Calibri" w:cs="Times New Roman"/>
          <w:b/>
          <w:kern w:val="0"/>
          <w:sz w:val="24"/>
          <w:szCs w:val="24"/>
          <w:u w:color="000000"/>
          <w:lang w:eastAsia="pl-PL"/>
        </w:rPr>
        <w:t>nieruchomości</w:t>
      </w:r>
      <w:r w:rsidRPr="00B14079">
        <w:rPr>
          <w:rFonts w:ascii="Calibri" w:eastAsia="Times New Roman" w:hAnsi="Calibri" w:cs="Times New Roman"/>
          <w:b/>
          <w:kern w:val="0"/>
          <w:sz w:val="24"/>
          <w:szCs w:val="24"/>
          <w:u w:color="000000"/>
          <w:lang w:eastAsia="pl-PL"/>
        </w:rPr>
        <w:t>.</w:t>
      </w:r>
    </w:p>
    <w:tbl>
      <w:tblPr>
        <w:tblpPr w:leftFromText="141" w:rightFromText="141" w:vertAnchor="text" w:horzAnchor="margin" w:tblpY="698"/>
        <w:tblW w:w="15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1417"/>
        <w:gridCol w:w="3544"/>
        <w:gridCol w:w="1134"/>
        <w:gridCol w:w="1276"/>
        <w:gridCol w:w="4536"/>
        <w:gridCol w:w="1559"/>
        <w:gridCol w:w="1276"/>
      </w:tblGrid>
      <w:tr w:rsidR="00B14079" w:rsidRPr="00B14079" w14:paraId="762A3E4A" w14:textId="77777777" w:rsidTr="00DF04EE">
        <w:trPr>
          <w:trHeight w:val="55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A4253" w14:textId="77777777" w:rsidR="00B14079" w:rsidRPr="00DF04EE" w:rsidRDefault="00B14079" w:rsidP="00DF04EE">
            <w:pPr>
              <w:spacing w:after="200" w:line="240" w:lineRule="auto"/>
              <w:jc w:val="center"/>
              <w:rPr>
                <w:rFonts w:ascii="Calibri" w:eastAsia="Calibri" w:hAnsi="Calibri" w:cs="Times New Roman"/>
                <w:b/>
                <w:kern w:val="0"/>
                <w:sz w:val="20"/>
                <w:szCs w:val="20"/>
              </w:rPr>
            </w:pPr>
            <w:r w:rsidRPr="00DF04EE">
              <w:rPr>
                <w:rFonts w:ascii="Calibri" w:eastAsia="Calibri" w:hAnsi="Calibri" w:cs="Times New Roman"/>
                <w:b/>
                <w:kern w:val="0"/>
                <w:sz w:val="20"/>
                <w:szCs w:val="20"/>
              </w:rPr>
              <w:t>l.p.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F6004" w14:textId="77777777" w:rsidR="00B14079" w:rsidRPr="00B14079" w:rsidRDefault="00B14079" w:rsidP="00DF04EE">
            <w:pPr>
              <w:spacing w:after="20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</w:rPr>
            </w:pPr>
            <w:r w:rsidRPr="00B14079"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</w:rPr>
              <w:t xml:space="preserve">Oznaczenie nieruchomości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34893" w14:textId="77777777" w:rsidR="00B14079" w:rsidRPr="00B14079" w:rsidRDefault="00B14079" w:rsidP="00DF04E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</w:rPr>
            </w:pPr>
            <w:r w:rsidRPr="00B14079"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</w:rPr>
              <w:t>Nr</w:t>
            </w:r>
          </w:p>
          <w:p w14:paraId="78442869" w14:textId="77777777" w:rsidR="00B14079" w:rsidRPr="00B14079" w:rsidRDefault="00B14079" w:rsidP="00DF04E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</w:rPr>
            </w:pPr>
            <w:r w:rsidRPr="00B14079"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</w:rPr>
              <w:t>księgi wieczystej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F2B65" w14:textId="77777777" w:rsidR="00B14079" w:rsidRPr="00B14079" w:rsidRDefault="00B14079" w:rsidP="00DF04EE">
            <w:pPr>
              <w:spacing w:after="20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</w:rPr>
            </w:pPr>
            <w:r w:rsidRPr="00B14079"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</w:rPr>
              <w:t>Położenie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0A738" w14:textId="77777777" w:rsidR="00B14079" w:rsidRPr="00B14079" w:rsidRDefault="00B14079" w:rsidP="00DF04EE">
            <w:pPr>
              <w:spacing w:after="20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</w:rPr>
            </w:pPr>
            <w:r w:rsidRPr="00B14079"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</w:rPr>
              <w:t>Karta mapy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BEDE7" w14:textId="77777777" w:rsidR="00B14079" w:rsidRPr="00B14079" w:rsidRDefault="00B14079" w:rsidP="00DF04EE">
            <w:pPr>
              <w:spacing w:after="20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</w:rPr>
            </w:pPr>
            <w:r w:rsidRPr="00B14079"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</w:rPr>
              <w:t>Opis nieruchomości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29999" w14:textId="77777777" w:rsidR="00B14079" w:rsidRPr="00B14079" w:rsidRDefault="00B14079" w:rsidP="00DF04EE">
            <w:pPr>
              <w:spacing w:after="20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</w:rPr>
            </w:pPr>
            <w:r w:rsidRPr="00B14079"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</w:rPr>
              <w:t xml:space="preserve">Cena zł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B64E3" w14:textId="77777777" w:rsidR="00B14079" w:rsidRPr="00B14079" w:rsidRDefault="00B14079" w:rsidP="00DF04EE">
            <w:pPr>
              <w:spacing w:after="20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</w:rPr>
            </w:pPr>
            <w:r w:rsidRPr="00B14079"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</w:rPr>
              <w:t>Wadium</w:t>
            </w:r>
          </w:p>
        </w:tc>
      </w:tr>
      <w:tr w:rsidR="00824F05" w:rsidRPr="00B14079" w14:paraId="0C383769" w14:textId="77777777" w:rsidTr="00DF04EE">
        <w:trPr>
          <w:trHeight w:val="1687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49751" w14:textId="31A6899C" w:rsidR="00824F05" w:rsidRPr="003F3B37" w:rsidRDefault="006B4827" w:rsidP="0008189F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Cs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Cs/>
                <w:kern w:val="0"/>
                <w:sz w:val="20"/>
                <w:szCs w:val="20"/>
              </w:rPr>
              <w:t>1</w:t>
            </w:r>
            <w:r w:rsidR="00824F05" w:rsidRPr="003F3B37">
              <w:rPr>
                <w:rFonts w:ascii="Calibri" w:eastAsia="Calibri" w:hAnsi="Calibri" w:cs="Times New Roman"/>
                <w:bCs/>
                <w:kern w:val="0"/>
                <w:sz w:val="20"/>
                <w:szCs w:val="2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DD0C6" w14:textId="77777777" w:rsidR="00824F05" w:rsidRPr="003F3B37" w:rsidRDefault="00824F05" w:rsidP="0008189F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0"/>
                <w:szCs w:val="20"/>
              </w:rPr>
            </w:pPr>
            <w:r w:rsidRPr="003F3B37">
              <w:rPr>
                <w:rFonts w:ascii="Calibri" w:eastAsia="Calibri" w:hAnsi="Calibri" w:cs="Times New Roman"/>
                <w:kern w:val="0"/>
                <w:sz w:val="20"/>
                <w:szCs w:val="20"/>
              </w:rPr>
              <w:t>429</w:t>
            </w:r>
          </w:p>
          <w:p w14:paraId="4A4F074F" w14:textId="77777777" w:rsidR="00824F05" w:rsidRPr="003F3B37" w:rsidRDefault="00824F05" w:rsidP="00D27E8A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0"/>
                <w:szCs w:val="20"/>
              </w:rPr>
            </w:pPr>
          </w:p>
        </w:tc>
        <w:tc>
          <w:tcPr>
            <w:tcW w:w="3544" w:type="dxa"/>
          </w:tcPr>
          <w:p w14:paraId="54D83132" w14:textId="77777777" w:rsidR="00824F05" w:rsidRPr="003F3B37" w:rsidRDefault="00824F05" w:rsidP="000818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pl-PL"/>
              </w:rPr>
            </w:pPr>
            <w:r w:rsidRPr="003F3B37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pl-PL"/>
              </w:rPr>
              <w:t>CZ1L/00002952/3</w:t>
            </w:r>
          </w:p>
          <w:p w14:paraId="04E440A8" w14:textId="77777777" w:rsidR="00824F05" w:rsidRPr="003F3B37" w:rsidRDefault="00824F05" w:rsidP="000818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pl-PL"/>
              </w:rPr>
            </w:pPr>
            <w:r w:rsidRPr="003F3B37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pl-PL"/>
              </w:rPr>
              <w:t>Dział III</w:t>
            </w:r>
          </w:p>
          <w:p w14:paraId="43911950" w14:textId="77777777" w:rsidR="00824F05" w:rsidRPr="003F3B37" w:rsidRDefault="00824F05" w:rsidP="00B53F9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pl-PL"/>
              </w:rPr>
            </w:pPr>
            <w:r w:rsidRPr="003F3B37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pl-PL"/>
              </w:rPr>
              <w:t>i</w:t>
            </w:r>
          </w:p>
          <w:p w14:paraId="3084F951" w14:textId="77777777" w:rsidR="00824F05" w:rsidRPr="003F3B37" w:rsidRDefault="00824F05" w:rsidP="000818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pl-PL"/>
              </w:rPr>
            </w:pPr>
            <w:r w:rsidRPr="003F3B37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pl-PL"/>
              </w:rPr>
              <w:t>dział IV KW wolny od obciążeń</w:t>
            </w:r>
          </w:p>
        </w:tc>
        <w:tc>
          <w:tcPr>
            <w:tcW w:w="1134" w:type="dxa"/>
          </w:tcPr>
          <w:p w14:paraId="785D5770" w14:textId="77777777" w:rsidR="00824F05" w:rsidRPr="003F3B37" w:rsidRDefault="00824F05" w:rsidP="000818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pl-PL"/>
              </w:rPr>
            </w:pPr>
            <w:r w:rsidRPr="003F3B37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pl-PL"/>
              </w:rPr>
              <w:t>Mochała</w:t>
            </w:r>
          </w:p>
        </w:tc>
        <w:tc>
          <w:tcPr>
            <w:tcW w:w="1276" w:type="dxa"/>
          </w:tcPr>
          <w:p w14:paraId="2FF05AAD" w14:textId="77777777" w:rsidR="00824F05" w:rsidRPr="003F3B37" w:rsidRDefault="00824F05" w:rsidP="000818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pl-PL"/>
              </w:rPr>
            </w:pPr>
            <w:r w:rsidRPr="003F3B37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pl-PL"/>
              </w:rPr>
              <w:t>1 obręb Hadra</w:t>
            </w:r>
          </w:p>
        </w:tc>
        <w:tc>
          <w:tcPr>
            <w:tcW w:w="4536" w:type="dxa"/>
          </w:tcPr>
          <w:p w14:paraId="32D36368" w14:textId="7BF7773B" w:rsidR="00824F05" w:rsidRPr="00824F05" w:rsidRDefault="00824F05" w:rsidP="000818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lang w:eastAsia="pl-PL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u w:color="000000"/>
                <w:lang w:eastAsia="pl-PL"/>
              </w:rPr>
              <w:t>Przedmiotem zbycia jest</w:t>
            </w:r>
            <w:r w:rsidR="002E3518">
              <w:rPr>
                <w:rFonts w:ascii="Calibri" w:eastAsia="Times New Roman" w:hAnsi="Calibri" w:cs="Times New Roman"/>
                <w:kern w:val="0"/>
                <w:sz w:val="20"/>
                <w:szCs w:val="20"/>
                <w:u w:color="000000"/>
                <w:lang w:eastAsia="pl-PL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u w:color="000000"/>
                <w:lang w:eastAsia="pl-PL"/>
              </w:rPr>
              <w:t>prawo wieczystego użytkowania nieruchomości gruntowej niezabudowanej. Działka stanowi własność Skarbu Państwa w użytkowaniu wieczystym Gminy Herby. Nieruchomość składa się z jednej działki ewidencyjnej o kształcie wieloboku, kształt regularny dający możliwość racjonalnego zagospodarowania</w:t>
            </w:r>
            <w:r w:rsidR="00386B89">
              <w:rPr>
                <w:rFonts w:eastAsia="Times New Roman" w:cs="Times New Roman"/>
                <w:sz w:val="20"/>
                <w:szCs w:val="20"/>
                <w:u w:color="000000"/>
                <w:lang w:eastAsia="pl-PL"/>
              </w:rPr>
              <w:t xml:space="preserve"> o pow. 0,7238ha</w:t>
            </w:r>
            <w:r>
              <w:rPr>
                <w:rFonts w:eastAsia="Times New Roman" w:cs="Times New Roman"/>
                <w:sz w:val="20"/>
                <w:szCs w:val="20"/>
                <w:u w:color="000000"/>
                <w:lang w:eastAsia="pl-PL"/>
              </w:rPr>
              <w:t>. Teren nieruchomości ogrodzony, po wyburzonym dawnym budynku garbarni, aktualnie na działce teren w części utwardzony płytami betonowymi, w części porośnięty roślinnością zielną i zakrzaczony. Na działce znajdują się fragmenty budynków (gruzu) pozostałych po wyburzeniu, teren stosunkowo płaski. Nieruchomość zlokalizowana w pośredniej części miejscowości Mochała w rejonie skrzyżowania ulicy Fabrycznej i Droniowickiej. Bezpośredni dojazd do działki drogami asfaltowymi. W otoczeniu tereny przemysłowe i nieużytkowane od strony południowej, tereny mieszkaniowe jednorodzinne i wielorodzinne od strony północnej i zachodniej, stan zagospodarowania otoczenia nieruchomości oceniono jako średni. W pasie drogowym dostępna sieć wodociągowa, elektryczna i kanalizacyjna. Działka przeznaczona w planie zagospodarowania przestrzennego pod zabudowę usługową - U i tereny dróg publicznych - KDL.</w:t>
            </w:r>
          </w:p>
        </w:tc>
        <w:tc>
          <w:tcPr>
            <w:tcW w:w="1559" w:type="dxa"/>
          </w:tcPr>
          <w:p w14:paraId="72996E56" w14:textId="0C86B741" w:rsidR="00824F05" w:rsidRDefault="00800BDA" w:rsidP="000818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u w:color="000000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u w:color="000000"/>
                <w:lang w:eastAsia="pl-PL"/>
              </w:rPr>
              <w:t>3</w:t>
            </w:r>
            <w:r w:rsidR="006F6B3A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u w:color="000000"/>
                <w:lang w:eastAsia="pl-PL"/>
              </w:rPr>
              <w:t>69</w:t>
            </w:r>
            <w:r w:rsidR="00824F05" w:rsidRPr="00B62A43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u w:color="000000"/>
                <w:lang w:eastAsia="pl-PL"/>
              </w:rPr>
              <w:t>.</w:t>
            </w:r>
            <w:r w:rsidR="006F6B3A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u w:color="000000"/>
                <w:lang w:eastAsia="pl-PL"/>
              </w:rPr>
              <w:t>0</w:t>
            </w:r>
            <w:r w:rsidR="00A73C37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u w:color="000000"/>
                <w:lang w:eastAsia="pl-PL"/>
              </w:rPr>
              <w:t>0</w:t>
            </w:r>
            <w:r w:rsidR="00824F05" w:rsidRPr="00B62A43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u w:color="000000"/>
                <w:lang w:eastAsia="pl-PL"/>
              </w:rPr>
              <w:t>0,00 zł brutto</w:t>
            </w:r>
          </w:p>
          <w:p w14:paraId="032AC61E" w14:textId="77777777" w:rsidR="00A73C37" w:rsidRDefault="00A73C37" w:rsidP="000818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u w:color="000000"/>
                <w:lang w:eastAsia="pl-PL"/>
              </w:rPr>
            </w:pPr>
          </w:p>
          <w:p w14:paraId="1AFF1D88" w14:textId="1DE4ED80" w:rsidR="00A73C37" w:rsidRPr="00A73C37" w:rsidRDefault="00A73C37" w:rsidP="000818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kern w:val="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C9977" w14:textId="4818B049" w:rsidR="00824F05" w:rsidRPr="00824F05" w:rsidRDefault="00800BDA" w:rsidP="00A73C37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</w:rPr>
            </w:pPr>
            <w:r>
              <w:rPr>
                <w:rFonts w:ascii="Calibri" w:eastAsia="Calibri" w:hAnsi="Calibri" w:cs="Times New Roman"/>
                <w:kern w:val="0"/>
                <w:sz w:val="20"/>
                <w:szCs w:val="20"/>
              </w:rPr>
              <w:t>3</w:t>
            </w:r>
            <w:r w:rsidR="006F6B3A">
              <w:rPr>
                <w:rFonts w:ascii="Calibri" w:eastAsia="Calibri" w:hAnsi="Calibri" w:cs="Times New Roman"/>
                <w:kern w:val="0"/>
                <w:sz w:val="20"/>
                <w:szCs w:val="20"/>
              </w:rPr>
              <w:t>6</w:t>
            </w:r>
            <w:r w:rsidR="00824F05">
              <w:rPr>
                <w:rFonts w:ascii="Calibri" w:eastAsia="Calibri" w:hAnsi="Calibri" w:cs="Times New Roman"/>
                <w:kern w:val="0"/>
                <w:sz w:val="20"/>
                <w:szCs w:val="20"/>
              </w:rPr>
              <w:t>.</w:t>
            </w:r>
            <w:r w:rsidR="006F6B3A">
              <w:rPr>
                <w:rFonts w:ascii="Calibri" w:eastAsia="Calibri" w:hAnsi="Calibri" w:cs="Times New Roman"/>
                <w:kern w:val="0"/>
                <w:sz w:val="20"/>
                <w:szCs w:val="20"/>
              </w:rPr>
              <w:t>90</w:t>
            </w:r>
            <w:r w:rsidR="00A73C37">
              <w:rPr>
                <w:rFonts w:ascii="Calibri" w:eastAsia="Calibri" w:hAnsi="Calibri" w:cs="Times New Roman"/>
                <w:kern w:val="0"/>
                <w:sz w:val="20"/>
                <w:szCs w:val="20"/>
              </w:rPr>
              <w:t>0</w:t>
            </w:r>
            <w:r w:rsidR="00824F05">
              <w:rPr>
                <w:rFonts w:ascii="Calibri" w:eastAsia="Calibri" w:hAnsi="Calibri" w:cs="Times New Roman"/>
                <w:kern w:val="0"/>
                <w:sz w:val="20"/>
                <w:szCs w:val="20"/>
              </w:rPr>
              <w:t>,0</w:t>
            </w:r>
            <w:r w:rsidR="00824F05" w:rsidRPr="00B62A43">
              <w:rPr>
                <w:rFonts w:ascii="Calibri" w:eastAsia="Calibri" w:hAnsi="Calibri" w:cs="Times New Roman"/>
                <w:kern w:val="0"/>
                <w:sz w:val="20"/>
                <w:szCs w:val="20"/>
              </w:rPr>
              <w:t>0 zł</w:t>
            </w:r>
          </w:p>
        </w:tc>
      </w:tr>
    </w:tbl>
    <w:p w14:paraId="4F35617C" w14:textId="77777777" w:rsidR="00B53F99" w:rsidRDefault="00B53F99" w:rsidP="00D27E8A">
      <w:pPr>
        <w:spacing w:after="0" w:line="276" w:lineRule="auto"/>
        <w:jc w:val="both"/>
        <w:rPr>
          <w:rFonts w:ascii="Calibri" w:eastAsia="Calibri" w:hAnsi="Calibri" w:cs="Arial"/>
          <w:b/>
          <w:iCs/>
          <w:kern w:val="0"/>
        </w:rPr>
      </w:pPr>
      <w:bookmarkStart w:id="0" w:name="_Hlk193446263"/>
    </w:p>
    <w:p w14:paraId="4DE9ADAF" w14:textId="77777777" w:rsidR="00B53F99" w:rsidRDefault="00B53F99" w:rsidP="00DF04EE">
      <w:pPr>
        <w:spacing w:after="0" w:line="276" w:lineRule="auto"/>
        <w:ind w:firstLine="708"/>
        <w:jc w:val="both"/>
        <w:rPr>
          <w:rFonts w:ascii="Calibri" w:eastAsia="Calibri" w:hAnsi="Calibri" w:cs="Arial"/>
          <w:b/>
          <w:iCs/>
          <w:kern w:val="0"/>
        </w:rPr>
      </w:pPr>
    </w:p>
    <w:p w14:paraId="18B8F209" w14:textId="0C217FDE" w:rsidR="00B14079" w:rsidRPr="003F3B37" w:rsidRDefault="00B14079" w:rsidP="00DF04EE">
      <w:pPr>
        <w:spacing w:after="0" w:line="276" w:lineRule="auto"/>
        <w:ind w:firstLine="708"/>
        <w:jc w:val="both"/>
        <w:rPr>
          <w:rFonts w:ascii="Calibri" w:eastAsia="Calibri" w:hAnsi="Calibri" w:cs="Times New Roman"/>
          <w:b/>
          <w:i/>
          <w:kern w:val="0"/>
        </w:rPr>
      </w:pPr>
      <w:r w:rsidRPr="00B14079">
        <w:rPr>
          <w:rFonts w:ascii="Calibri" w:eastAsia="Calibri" w:hAnsi="Calibri" w:cs="Arial"/>
          <w:b/>
          <w:iCs/>
          <w:kern w:val="0"/>
        </w:rPr>
        <w:t xml:space="preserve">Przetarg odbędzie się dnia </w:t>
      </w:r>
      <w:r w:rsidR="006F6B3A">
        <w:rPr>
          <w:rFonts w:ascii="Calibri" w:eastAsia="Calibri" w:hAnsi="Calibri" w:cs="Arial"/>
          <w:b/>
          <w:bCs/>
          <w:iCs/>
          <w:kern w:val="0"/>
        </w:rPr>
        <w:t>08</w:t>
      </w:r>
      <w:r w:rsidR="00A73C37" w:rsidRPr="00CC0561">
        <w:rPr>
          <w:rFonts w:ascii="Calibri" w:eastAsia="Calibri" w:hAnsi="Calibri" w:cs="Arial"/>
          <w:b/>
          <w:bCs/>
          <w:iCs/>
          <w:kern w:val="0"/>
        </w:rPr>
        <w:t>.</w:t>
      </w:r>
      <w:r w:rsidR="006B4827">
        <w:rPr>
          <w:rFonts w:ascii="Calibri" w:eastAsia="Calibri" w:hAnsi="Calibri" w:cs="Arial"/>
          <w:b/>
          <w:bCs/>
          <w:iCs/>
          <w:kern w:val="0"/>
        </w:rPr>
        <w:t>0</w:t>
      </w:r>
      <w:r w:rsidR="006F6B3A">
        <w:rPr>
          <w:rFonts w:ascii="Calibri" w:eastAsia="Calibri" w:hAnsi="Calibri" w:cs="Arial"/>
          <w:b/>
          <w:bCs/>
          <w:iCs/>
          <w:kern w:val="0"/>
        </w:rPr>
        <w:t>9</w:t>
      </w:r>
      <w:r w:rsidR="00D52B5C" w:rsidRPr="00CC0561">
        <w:rPr>
          <w:rFonts w:ascii="Calibri" w:eastAsia="Calibri" w:hAnsi="Calibri" w:cs="Arial"/>
          <w:b/>
          <w:bCs/>
          <w:iCs/>
          <w:kern w:val="0"/>
        </w:rPr>
        <w:t>.</w:t>
      </w:r>
      <w:r w:rsidRPr="00CC0561">
        <w:rPr>
          <w:rFonts w:ascii="Calibri" w:eastAsia="Calibri" w:hAnsi="Calibri" w:cs="Arial"/>
          <w:b/>
          <w:bCs/>
          <w:iCs/>
          <w:kern w:val="0"/>
        </w:rPr>
        <w:t>202</w:t>
      </w:r>
      <w:r w:rsidR="006B4827">
        <w:rPr>
          <w:rFonts w:ascii="Calibri" w:eastAsia="Calibri" w:hAnsi="Calibri" w:cs="Arial"/>
          <w:b/>
          <w:bCs/>
          <w:iCs/>
          <w:kern w:val="0"/>
        </w:rPr>
        <w:t>6</w:t>
      </w:r>
      <w:r w:rsidRPr="00CC0561">
        <w:rPr>
          <w:rFonts w:ascii="Calibri" w:eastAsia="Calibri" w:hAnsi="Calibri" w:cs="Arial"/>
          <w:b/>
          <w:bCs/>
          <w:iCs/>
          <w:kern w:val="0"/>
        </w:rPr>
        <w:t>r</w:t>
      </w:r>
      <w:r w:rsidRPr="00D52B5C">
        <w:rPr>
          <w:rFonts w:ascii="Calibri" w:eastAsia="Calibri" w:hAnsi="Calibri" w:cs="Arial"/>
          <w:b/>
          <w:bCs/>
          <w:iCs/>
          <w:kern w:val="0"/>
        </w:rPr>
        <w:t>.</w:t>
      </w:r>
      <w:r w:rsidRPr="00B14079">
        <w:rPr>
          <w:rFonts w:ascii="Calibri" w:eastAsia="Calibri" w:hAnsi="Calibri" w:cs="Arial"/>
          <w:b/>
          <w:bCs/>
          <w:iCs/>
          <w:kern w:val="0"/>
        </w:rPr>
        <w:t xml:space="preserve"> w Urzędzie Gminy w Herbach, ul. Lubliniecka 33 (pokój nr </w:t>
      </w:r>
      <w:r w:rsidR="00962C73">
        <w:rPr>
          <w:rFonts w:ascii="Calibri" w:eastAsia="Calibri" w:hAnsi="Calibri" w:cs="Arial"/>
          <w:b/>
          <w:bCs/>
          <w:iCs/>
          <w:kern w:val="0"/>
        </w:rPr>
        <w:t>9</w:t>
      </w:r>
      <w:r w:rsidRPr="00B14079">
        <w:rPr>
          <w:rFonts w:ascii="Calibri" w:eastAsia="Calibri" w:hAnsi="Calibri" w:cs="Arial"/>
          <w:b/>
          <w:bCs/>
          <w:iCs/>
          <w:kern w:val="0"/>
        </w:rPr>
        <w:t>) o godzinie 10</w:t>
      </w:r>
      <w:r w:rsidRPr="00B14079">
        <w:rPr>
          <w:rFonts w:ascii="Calibri" w:eastAsia="Calibri" w:hAnsi="Calibri" w:cs="Arial"/>
          <w:b/>
          <w:bCs/>
          <w:iCs/>
          <w:kern w:val="0"/>
          <w:vertAlign w:val="superscript"/>
        </w:rPr>
        <w:t>00</w:t>
      </w:r>
      <w:r w:rsidR="003F3B37">
        <w:rPr>
          <w:rFonts w:ascii="Calibri" w:eastAsia="Calibri" w:hAnsi="Calibri" w:cs="Arial"/>
          <w:b/>
          <w:bCs/>
          <w:iCs/>
          <w:kern w:val="0"/>
        </w:rPr>
        <w:t>.</w:t>
      </w:r>
    </w:p>
    <w:p w14:paraId="0A2A067C" w14:textId="6B54C433" w:rsidR="00B14079" w:rsidRPr="00B14079" w:rsidRDefault="00B14079" w:rsidP="00B14079">
      <w:pPr>
        <w:spacing w:after="0" w:line="276" w:lineRule="auto"/>
        <w:jc w:val="both"/>
        <w:rPr>
          <w:rFonts w:ascii="Calibri" w:eastAsia="Calibri" w:hAnsi="Calibri" w:cs="Arial"/>
          <w:b/>
          <w:bCs/>
          <w:iCs/>
          <w:kern w:val="0"/>
        </w:rPr>
      </w:pPr>
      <w:r w:rsidRPr="00B14079">
        <w:rPr>
          <w:rFonts w:ascii="Calibri" w:eastAsia="Calibri" w:hAnsi="Calibri" w:cs="Arial"/>
          <w:b/>
          <w:bCs/>
          <w:iCs/>
          <w:kern w:val="0"/>
        </w:rPr>
        <w:lastRenderedPageBreak/>
        <w:t xml:space="preserve">Warunkiem przystąpienia do przetargu jest wpłacenie wadium (wniesione w pieniądzu) w wysokości podanej powyżej na konto </w:t>
      </w:r>
      <w:r>
        <w:rPr>
          <w:rFonts w:ascii="Calibri" w:eastAsia="Calibri" w:hAnsi="Calibri" w:cs="Arial"/>
          <w:b/>
          <w:bCs/>
          <w:iCs/>
          <w:kern w:val="0"/>
        </w:rPr>
        <w:t>M</w:t>
      </w:r>
      <w:r w:rsidRPr="00B14079">
        <w:rPr>
          <w:rFonts w:ascii="Calibri" w:eastAsia="Calibri" w:hAnsi="Calibri" w:cs="Arial"/>
          <w:b/>
          <w:bCs/>
          <w:iCs/>
          <w:kern w:val="0"/>
        </w:rPr>
        <w:t xml:space="preserve">BS </w:t>
      </w:r>
      <w:r>
        <w:rPr>
          <w:rFonts w:ascii="Calibri" w:eastAsia="Calibri" w:hAnsi="Calibri" w:cs="Arial"/>
          <w:b/>
          <w:bCs/>
          <w:iCs/>
          <w:kern w:val="0"/>
        </w:rPr>
        <w:t>w Myszkowie</w:t>
      </w:r>
      <w:r w:rsidRPr="00B14079">
        <w:rPr>
          <w:rFonts w:ascii="Calibri" w:eastAsia="Calibri" w:hAnsi="Calibri" w:cs="Arial"/>
          <w:b/>
          <w:bCs/>
          <w:iCs/>
          <w:kern w:val="0"/>
        </w:rPr>
        <w:t xml:space="preserve"> nr 48 8288 1014 2001 0000 0042 0001. Wadium należy wpłacić najpóźniej do dnia </w:t>
      </w:r>
      <w:r w:rsidR="006F6B3A">
        <w:rPr>
          <w:rFonts w:ascii="Calibri" w:eastAsia="Calibri" w:hAnsi="Calibri" w:cs="Arial"/>
          <w:b/>
          <w:bCs/>
          <w:iCs/>
          <w:kern w:val="0"/>
        </w:rPr>
        <w:t>01</w:t>
      </w:r>
      <w:r w:rsidR="00A73C37" w:rsidRPr="00CC0561">
        <w:rPr>
          <w:rFonts w:ascii="Calibri" w:eastAsia="Calibri" w:hAnsi="Calibri" w:cs="Arial"/>
          <w:b/>
          <w:bCs/>
          <w:iCs/>
          <w:kern w:val="0"/>
        </w:rPr>
        <w:t>.</w:t>
      </w:r>
      <w:r w:rsidR="006B4827">
        <w:rPr>
          <w:rFonts w:ascii="Calibri" w:eastAsia="Calibri" w:hAnsi="Calibri" w:cs="Arial"/>
          <w:b/>
          <w:bCs/>
          <w:iCs/>
          <w:kern w:val="0"/>
        </w:rPr>
        <w:t>0</w:t>
      </w:r>
      <w:r w:rsidR="006F6B3A">
        <w:rPr>
          <w:rFonts w:ascii="Calibri" w:eastAsia="Calibri" w:hAnsi="Calibri" w:cs="Arial"/>
          <w:b/>
          <w:bCs/>
          <w:iCs/>
          <w:kern w:val="0"/>
        </w:rPr>
        <w:t>9</w:t>
      </w:r>
      <w:r w:rsidR="00D52B5C" w:rsidRPr="00CC0561">
        <w:rPr>
          <w:rFonts w:ascii="Calibri" w:eastAsia="Calibri" w:hAnsi="Calibri" w:cs="Arial"/>
          <w:b/>
          <w:bCs/>
          <w:iCs/>
          <w:kern w:val="0"/>
        </w:rPr>
        <w:t>.</w:t>
      </w:r>
      <w:r w:rsidRPr="00CC0561">
        <w:rPr>
          <w:rFonts w:ascii="Calibri" w:eastAsia="Calibri" w:hAnsi="Calibri" w:cs="Arial"/>
          <w:b/>
          <w:bCs/>
          <w:iCs/>
          <w:kern w:val="0"/>
        </w:rPr>
        <w:t>202</w:t>
      </w:r>
      <w:r w:rsidR="006B4827">
        <w:rPr>
          <w:rFonts w:ascii="Calibri" w:eastAsia="Calibri" w:hAnsi="Calibri" w:cs="Arial"/>
          <w:b/>
          <w:bCs/>
          <w:iCs/>
          <w:kern w:val="0"/>
        </w:rPr>
        <w:t>6</w:t>
      </w:r>
      <w:r w:rsidRPr="00CC0561">
        <w:rPr>
          <w:rFonts w:ascii="Calibri" w:eastAsia="Calibri" w:hAnsi="Calibri" w:cs="Arial"/>
          <w:b/>
          <w:bCs/>
          <w:iCs/>
          <w:kern w:val="0"/>
        </w:rPr>
        <w:t>r</w:t>
      </w:r>
      <w:r w:rsidRPr="00D52B5C">
        <w:rPr>
          <w:rFonts w:ascii="Calibri" w:eastAsia="Calibri" w:hAnsi="Calibri" w:cs="Arial"/>
          <w:b/>
          <w:bCs/>
          <w:iCs/>
          <w:kern w:val="0"/>
        </w:rPr>
        <w:t>.</w:t>
      </w:r>
      <w:r w:rsidRPr="00B14079">
        <w:rPr>
          <w:rFonts w:ascii="Calibri" w:eastAsia="Calibri" w:hAnsi="Calibri" w:cs="Arial"/>
          <w:b/>
          <w:bCs/>
          <w:iCs/>
          <w:kern w:val="0"/>
        </w:rPr>
        <w:t xml:space="preserve"> (w przypadku przelewu decyduje data wpływu środków na konto bankowe gminy)</w:t>
      </w:r>
      <w:r w:rsidR="00284276">
        <w:rPr>
          <w:rFonts w:ascii="Calibri" w:eastAsia="Calibri" w:hAnsi="Calibri" w:cs="Arial"/>
          <w:b/>
          <w:bCs/>
          <w:iCs/>
          <w:kern w:val="0"/>
        </w:rPr>
        <w:t>, w uwagach proszę wpisać „Wadium na przetarg dotyczący działki nr</w:t>
      </w:r>
      <w:r w:rsidR="003F3B37">
        <w:rPr>
          <w:rFonts w:ascii="Calibri" w:eastAsia="Calibri" w:hAnsi="Calibri" w:cs="Arial"/>
          <w:b/>
          <w:bCs/>
          <w:iCs/>
          <w:kern w:val="0"/>
        </w:rPr>
        <w:t xml:space="preserve"> </w:t>
      </w:r>
      <w:r w:rsidR="006F6B3A">
        <w:rPr>
          <w:rFonts w:ascii="Calibri" w:eastAsia="Calibri" w:hAnsi="Calibri" w:cs="Arial"/>
          <w:b/>
          <w:bCs/>
          <w:iCs/>
          <w:kern w:val="0"/>
        </w:rPr>
        <w:t>429</w:t>
      </w:r>
      <w:r w:rsidR="00284276">
        <w:rPr>
          <w:rFonts w:ascii="Calibri" w:eastAsia="Calibri" w:hAnsi="Calibri" w:cs="Arial"/>
          <w:b/>
          <w:bCs/>
          <w:iCs/>
          <w:kern w:val="0"/>
        </w:rPr>
        <w:t>”.</w:t>
      </w:r>
    </w:p>
    <w:p w14:paraId="094773E7" w14:textId="77777777" w:rsidR="00B14079" w:rsidRPr="00B14079" w:rsidRDefault="00B14079" w:rsidP="00B14079">
      <w:pPr>
        <w:spacing w:after="0" w:line="276" w:lineRule="auto"/>
        <w:ind w:firstLine="708"/>
        <w:jc w:val="both"/>
        <w:rPr>
          <w:rFonts w:ascii="Calibri" w:eastAsia="Calibri" w:hAnsi="Calibri" w:cs="Arial"/>
          <w:iCs/>
          <w:kern w:val="0"/>
        </w:rPr>
      </w:pPr>
      <w:bookmarkStart w:id="1" w:name="_Hlk193446315"/>
      <w:bookmarkEnd w:id="0"/>
      <w:r w:rsidRPr="00B14079">
        <w:rPr>
          <w:rFonts w:ascii="Calibri" w:eastAsia="Calibri" w:hAnsi="Calibri" w:cs="Arial"/>
          <w:iCs/>
          <w:kern w:val="0"/>
        </w:rPr>
        <w:t>Dowód wpłaty wadium należy przedłożyć komisji przetargowej w dniu przetargu, przed jego rozpoczęciem oraz w przypadku osób fizycznych dowodów tożsamości,  w przypadku osób prawnych i jednostek organizacyjnych nieposiadających osobowości prawnej a podlegającym wpisom do rejestrów -aktualnego wypisu z rejestrów, właściwych pełnomocnictw, dowodów tożsamości osób reprezentujących dany podmiot.</w:t>
      </w:r>
    </w:p>
    <w:p w14:paraId="153628E2" w14:textId="30AD2CB6" w:rsidR="00B14079" w:rsidRPr="00D52B5C" w:rsidRDefault="00B14079" w:rsidP="00B14079">
      <w:pPr>
        <w:spacing w:after="0" w:line="276" w:lineRule="auto"/>
        <w:jc w:val="both"/>
        <w:rPr>
          <w:rFonts w:ascii="Calibri" w:eastAsia="Calibri" w:hAnsi="Calibri" w:cs="Arial"/>
          <w:i/>
          <w:iCs/>
          <w:kern w:val="0"/>
          <w:vertAlign w:val="superscript"/>
        </w:rPr>
      </w:pPr>
      <w:r w:rsidRPr="00B14079">
        <w:rPr>
          <w:rFonts w:ascii="Calibri" w:eastAsia="Calibri" w:hAnsi="Calibri" w:cs="Arial"/>
          <w:iCs/>
          <w:kern w:val="0"/>
        </w:rPr>
        <w:t xml:space="preserve">Wadium powinno być wniesione z takim wyprzedzeniem, aby środki pieniężne znalazły się na w/w rachunku bankowym najpóźniej w dniu </w:t>
      </w:r>
      <w:r w:rsidR="006F6B3A">
        <w:rPr>
          <w:rFonts w:ascii="Calibri" w:eastAsia="Calibri" w:hAnsi="Calibri" w:cs="Arial"/>
          <w:iCs/>
          <w:kern w:val="0"/>
        </w:rPr>
        <w:t>0</w:t>
      </w:r>
      <w:r w:rsidR="00800BDA">
        <w:rPr>
          <w:rFonts w:ascii="Calibri" w:eastAsia="Calibri" w:hAnsi="Calibri" w:cs="Arial"/>
          <w:iCs/>
          <w:kern w:val="0"/>
        </w:rPr>
        <w:t>1</w:t>
      </w:r>
      <w:r w:rsidR="00D52B5C" w:rsidRPr="00CC0561">
        <w:rPr>
          <w:rFonts w:ascii="Calibri" w:eastAsia="Calibri" w:hAnsi="Calibri" w:cs="Arial"/>
          <w:iCs/>
          <w:kern w:val="0"/>
        </w:rPr>
        <w:t>.</w:t>
      </w:r>
      <w:r w:rsidR="006B4827">
        <w:rPr>
          <w:rFonts w:ascii="Calibri" w:eastAsia="Calibri" w:hAnsi="Calibri" w:cs="Arial"/>
          <w:iCs/>
          <w:kern w:val="0"/>
        </w:rPr>
        <w:t>0</w:t>
      </w:r>
      <w:r w:rsidR="006F6B3A">
        <w:rPr>
          <w:rFonts w:ascii="Calibri" w:eastAsia="Calibri" w:hAnsi="Calibri" w:cs="Arial"/>
          <w:iCs/>
          <w:kern w:val="0"/>
        </w:rPr>
        <w:t>9</w:t>
      </w:r>
      <w:r w:rsidR="00D52B5C" w:rsidRPr="00CC0561">
        <w:rPr>
          <w:rFonts w:ascii="Calibri" w:eastAsia="Calibri" w:hAnsi="Calibri" w:cs="Arial"/>
          <w:iCs/>
          <w:kern w:val="0"/>
        </w:rPr>
        <w:t>.</w:t>
      </w:r>
      <w:r w:rsidRPr="00CC0561">
        <w:rPr>
          <w:rFonts w:ascii="Calibri" w:eastAsia="Calibri" w:hAnsi="Calibri" w:cs="Arial"/>
          <w:iCs/>
          <w:kern w:val="0"/>
        </w:rPr>
        <w:t>202</w:t>
      </w:r>
      <w:r w:rsidR="006B4827">
        <w:rPr>
          <w:rFonts w:ascii="Calibri" w:eastAsia="Calibri" w:hAnsi="Calibri" w:cs="Arial"/>
          <w:iCs/>
          <w:kern w:val="0"/>
        </w:rPr>
        <w:t>6</w:t>
      </w:r>
      <w:r w:rsidR="00D748D6" w:rsidRPr="00CC0561">
        <w:rPr>
          <w:rFonts w:ascii="Calibri" w:eastAsia="Calibri" w:hAnsi="Calibri" w:cs="Arial"/>
          <w:iCs/>
          <w:kern w:val="0"/>
        </w:rPr>
        <w:t>r</w:t>
      </w:r>
      <w:r w:rsidR="00D748D6" w:rsidRPr="00D52B5C">
        <w:rPr>
          <w:rFonts w:ascii="Calibri" w:eastAsia="Calibri" w:hAnsi="Calibri" w:cs="Arial"/>
          <w:iCs/>
          <w:kern w:val="0"/>
        </w:rPr>
        <w:t>.</w:t>
      </w:r>
    </w:p>
    <w:p w14:paraId="59CB0FE9" w14:textId="77777777" w:rsidR="00B14079" w:rsidRPr="00B14079" w:rsidRDefault="00B14079" w:rsidP="00B14079">
      <w:pPr>
        <w:spacing w:after="0" w:line="276" w:lineRule="auto"/>
        <w:ind w:firstLine="708"/>
        <w:jc w:val="both"/>
        <w:rPr>
          <w:rFonts w:ascii="Calibri" w:eastAsia="Calibri" w:hAnsi="Calibri" w:cs="Arial"/>
          <w:iCs/>
          <w:kern w:val="0"/>
        </w:rPr>
      </w:pPr>
      <w:r w:rsidRPr="00B14079">
        <w:rPr>
          <w:rFonts w:ascii="Calibri" w:eastAsia="Calibri" w:hAnsi="Calibri" w:cs="Arial"/>
          <w:iCs/>
          <w:kern w:val="0"/>
        </w:rPr>
        <w:t>Wadium wpłacone przez wygrywającego przetarg zaliczone zostanie na poczet ceny nabycia, a w przypadku uchylenia się wygrywającego przetarg od zawarcia umowy notarialnej, wadium przepada na rzecz sprzedającego.</w:t>
      </w:r>
    </w:p>
    <w:p w14:paraId="5E2E451E" w14:textId="77777777" w:rsidR="00B14079" w:rsidRPr="00B14079" w:rsidRDefault="00B14079" w:rsidP="00B14079">
      <w:pPr>
        <w:spacing w:after="0" w:line="276" w:lineRule="auto"/>
        <w:ind w:firstLine="708"/>
        <w:jc w:val="both"/>
        <w:rPr>
          <w:rFonts w:ascii="Calibri" w:eastAsia="Calibri" w:hAnsi="Calibri" w:cs="Arial"/>
          <w:i/>
          <w:iCs/>
          <w:kern w:val="0"/>
        </w:rPr>
      </w:pPr>
      <w:r w:rsidRPr="00B14079">
        <w:rPr>
          <w:rFonts w:ascii="Calibri" w:eastAsia="Calibri" w:hAnsi="Calibri" w:cs="Arial"/>
          <w:iCs/>
          <w:kern w:val="0"/>
        </w:rPr>
        <w:t>Wójt zastrzega sobie prawo odwołania bądź wycofania z przetargu nieruchomości, informując o tym w odrębnym ogłoszeniu.</w:t>
      </w:r>
    </w:p>
    <w:p w14:paraId="301E8A2F" w14:textId="77777777" w:rsidR="00B14079" w:rsidRDefault="00B14079" w:rsidP="00B14079">
      <w:pPr>
        <w:spacing w:after="0" w:line="276" w:lineRule="auto"/>
        <w:ind w:firstLine="708"/>
        <w:jc w:val="both"/>
        <w:rPr>
          <w:rFonts w:ascii="Calibri" w:eastAsia="Calibri" w:hAnsi="Calibri" w:cs="Arial"/>
          <w:iCs/>
          <w:kern w:val="0"/>
        </w:rPr>
      </w:pPr>
      <w:r w:rsidRPr="00B14079">
        <w:rPr>
          <w:rFonts w:ascii="Calibri" w:eastAsia="Calibri" w:hAnsi="Calibri" w:cs="Arial"/>
          <w:iCs/>
          <w:kern w:val="0"/>
        </w:rPr>
        <w:t>Nabywca ponosi koszty opłaty notarialnej.</w:t>
      </w:r>
    </w:p>
    <w:p w14:paraId="1EA7F156" w14:textId="77777777" w:rsidR="00D748D6" w:rsidRPr="00B14079" w:rsidRDefault="00D748D6" w:rsidP="00B14079">
      <w:pPr>
        <w:spacing w:after="0" w:line="276" w:lineRule="auto"/>
        <w:ind w:firstLine="708"/>
        <w:jc w:val="both"/>
        <w:rPr>
          <w:rFonts w:ascii="Calibri" w:eastAsia="Calibri" w:hAnsi="Calibri" w:cs="Arial"/>
          <w:iCs/>
          <w:kern w:val="0"/>
        </w:rPr>
      </w:pPr>
      <w:r w:rsidRPr="00D748D6">
        <w:rPr>
          <w:rFonts w:ascii="Calibri" w:eastAsia="Calibri" w:hAnsi="Calibri" w:cs="Arial"/>
          <w:iCs/>
          <w:kern w:val="0"/>
        </w:rPr>
        <w:t>Nieruchomość sprzedawana jest na podstawie danych z ewidencji gruntów. Okazanie granic sprzedanej nieruchomości na koszt i wniosek nabywcy.</w:t>
      </w:r>
    </w:p>
    <w:p w14:paraId="2BE235ED" w14:textId="77777777" w:rsidR="00B14079" w:rsidRPr="00B14079" w:rsidRDefault="00B14079" w:rsidP="00B14079">
      <w:pPr>
        <w:spacing w:after="0" w:line="276" w:lineRule="auto"/>
        <w:ind w:firstLine="708"/>
        <w:jc w:val="both"/>
        <w:rPr>
          <w:rFonts w:ascii="Calibri" w:eastAsia="Calibri" w:hAnsi="Calibri" w:cs="Arial"/>
          <w:iCs/>
          <w:kern w:val="0"/>
        </w:rPr>
      </w:pPr>
      <w:r w:rsidRPr="00B14079">
        <w:rPr>
          <w:rFonts w:ascii="Calibri" w:eastAsia="Calibri" w:hAnsi="Calibri" w:cs="Arial"/>
          <w:iCs/>
          <w:kern w:val="0"/>
        </w:rPr>
        <w:t>Warunkiem zawarcia umowy sprzedaży nieruchomości z nabywcą będącym cudzoziemcem w rozumieniu ustawy o nabyciu nieruchomości przez cudzoziemców jest uzyskanie zezwolenia Ministra Spraw Wewnętrznych i Administracji , na zasadach i  w sytuacjach określonych w ustawie z dnia 24 marca 1920 r. o nabywaniu nieruchomości przez cudzoziemców.</w:t>
      </w:r>
    </w:p>
    <w:p w14:paraId="203B9C17" w14:textId="77777777" w:rsidR="00B14079" w:rsidRPr="00B14079" w:rsidRDefault="00B14079" w:rsidP="00B14079">
      <w:pPr>
        <w:spacing w:after="0" w:line="276" w:lineRule="auto"/>
        <w:jc w:val="both"/>
        <w:rPr>
          <w:rFonts w:ascii="Calibri" w:eastAsia="Calibri" w:hAnsi="Calibri" w:cs="Arial"/>
          <w:iCs/>
          <w:kern w:val="0"/>
        </w:rPr>
      </w:pPr>
      <w:r w:rsidRPr="00B14079">
        <w:rPr>
          <w:rFonts w:ascii="Calibri" w:eastAsia="Calibri" w:hAnsi="Calibri" w:cs="Arial"/>
          <w:iCs/>
          <w:kern w:val="0"/>
        </w:rPr>
        <w:t>Cudzoziemiec przystępując do przetargu musi przedłożyć promesę – przyrzeczenie wydania ww. zezwolenia.</w:t>
      </w:r>
    </w:p>
    <w:p w14:paraId="29DFF3C7" w14:textId="6092D8BB" w:rsidR="00284276" w:rsidRDefault="00284276" w:rsidP="00C15C1A">
      <w:pPr>
        <w:spacing w:after="0" w:line="276" w:lineRule="auto"/>
        <w:ind w:firstLine="708"/>
        <w:jc w:val="both"/>
        <w:rPr>
          <w:rFonts w:ascii="Calibri" w:eastAsia="Calibri" w:hAnsi="Calibri" w:cs="Times New Roman"/>
          <w:kern w:val="0"/>
        </w:rPr>
      </w:pPr>
      <w:r w:rsidRPr="001F4A9B">
        <w:rPr>
          <w:rFonts w:ascii="Calibri" w:eastAsia="Calibri" w:hAnsi="Calibri" w:cs="Times New Roman"/>
          <w:kern w:val="0"/>
        </w:rPr>
        <w:t xml:space="preserve">Poprzedni przetarg </w:t>
      </w:r>
      <w:r w:rsidR="001F4A9B" w:rsidRPr="001F4A9B">
        <w:rPr>
          <w:rFonts w:ascii="Calibri" w:eastAsia="Calibri" w:hAnsi="Calibri" w:cs="Times New Roman"/>
          <w:kern w:val="0"/>
        </w:rPr>
        <w:t xml:space="preserve">na nieruchomość o nr </w:t>
      </w:r>
      <w:r w:rsidR="00CF21BB">
        <w:rPr>
          <w:rFonts w:ascii="Calibri" w:eastAsia="Calibri" w:hAnsi="Calibri" w:cs="Times New Roman"/>
          <w:kern w:val="0"/>
        </w:rPr>
        <w:t>429</w:t>
      </w:r>
      <w:r w:rsidR="00A73C37">
        <w:rPr>
          <w:rFonts w:ascii="Calibri" w:eastAsia="Calibri" w:hAnsi="Calibri" w:cs="Times New Roman"/>
          <w:kern w:val="0"/>
        </w:rPr>
        <w:t xml:space="preserve"> </w:t>
      </w:r>
      <w:r w:rsidR="00D27E8A">
        <w:rPr>
          <w:rFonts w:ascii="Calibri" w:eastAsia="Calibri" w:hAnsi="Calibri" w:cs="Times New Roman"/>
          <w:kern w:val="0"/>
        </w:rPr>
        <w:t xml:space="preserve">zakończony wynikiem negatywnym, </w:t>
      </w:r>
      <w:r w:rsidRPr="001F4A9B">
        <w:rPr>
          <w:rFonts w:ascii="Calibri" w:eastAsia="Calibri" w:hAnsi="Calibri" w:cs="Times New Roman"/>
          <w:kern w:val="0"/>
        </w:rPr>
        <w:t xml:space="preserve">został przeprowadzony w dniu </w:t>
      </w:r>
      <w:r w:rsidR="00CF21BB">
        <w:rPr>
          <w:rFonts w:ascii="Calibri" w:eastAsia="Calibri" w:hAnsi="Calibri" w:cs="Times New Roman"/>
          <w:kern w:val="0"/>
        </w:rPr>
        <w:t>10</w:t>
      </w:r>
      <w:r w:rsidRPr="001F4A9B">
        <w:rPr>
          <w:rFonts w:ascii="Calibri" w:eastAsia="Calibri" w:hAnsi="Calibri" w:cs="Times New Roman"/>
          <w:kern w:val="0"/>
        </w:rPr>
        <w:t>.</w:t>
      </w:r>
      <w:r w:rsidR="00CF21BB">
        <w:rPr>
          <w:rFonts w:ascii="Calibri" w:eastAsia="Calibri" w:hAnsi="Calibri" w:cs="Times New Roman"/>
          <w:kern w:val="0"/>
        </w:rPr>
        <w:t>06</w:t>
      </w:r>
      <w:r w:rsidRPr="001F4A9B">
        <w:rPr>
          <w:rFonts w:ascii="Calibri" w:eastAsia="Calibri" w:hAnsi="Calibri" w:cs="Times New Roman"/>
          <w:kern w:val="0"/>
        </w:rPr>
        <w:t>.202</w:t>
      </w:r>
      <w:r w:rsidR="00CF21BB">
        <w:rPr>
          <w:rFonts w:ascii="Calibri" w:eastAsia="Calibri" w:hAnsi="Calibri" w:cs="Times New Roman"/>
          <w:kern w:val="0"/>
        </w:rPr>
        <w:t>5</w:t>
      </w:r>
      <w:r w:rsidRPr="001F4A9B">
        <w:rPr>
          <w:rFonts w:ascii="Calibri" w:eastAsia="Calibri" w:hAnsi="Calibri" w:cs="Times New Roman"/>
          <w:kern w:val="0"/>
        </w:rPr>
        <w:t>r.</w:t>
      </w:r>
      <w:r w:rsidR="006B4827">
        <w:rPr>
          <w:rFonts w:ascii="Calibri" w:eastAsia="Calibri" w:hAnsi="Calibri" w:cs="Times New Roman"/>
          <w:kern w:val="0"/>
        </w:rPr>
        <w:t xml:space="preserve">, </w:t>
      </w:r>
      <w:r w:rsidR="00A73C37">
        <w:rPr>
          <w:rFonts w:ascii="Calibri" w:eastAsia="Calibri" w:hAnsi="Calibri" w:cs="Times New Roman"/>
          <w:kern w:val="0"/>
        </w:rPr>
        <w:t>06.08.2025r.</w:t>
      </w:r>
      <w:r w:rsidR="006B4827">
        <w:rPr>
          <w:rFonts w:ascii="Calibri" w:eastAsia="Calibri" w:hAnsi="Calibri" w:cs="Times New Roman"/>
          <w:kern w:val="0"/>
        </w:rPr>
        <w:t>, 04.11.2025r.</w:t>
      </w:r>
      <w:r w:rsidR="006F6B3A">
        <w:rPr>
          <w:rFonts w:ascii="Calibri" w:eastAsia="Calibri" w:hAnsi="Calibri" w:cs="Times New Roman"/>
          <w:kern w:val="0"/>
        </w:rPr>
        <w:t xml:space="preserve">, </w:t>
      </w:r>
      <w:r w:rsidR="00800BDA">
        <w:rPr>
          <w:rFonts w:ascii="Calibri" w:eastAsia="Calibri" w:hAnsi="Calibri" w:cs="Times New Roman"/>
          <w:kern w:val="0"/>
        </w:rPr>
        <w:t>16.04.2026r.</w:t>
      </w:r>
      <w:r w:rsidR="006F6B3A">
        <w:rPr>
          <w:rFonts w:ascii="Calibri" w:eastAsia="Calibri" w:hAnsi="Calibri" w:cs="Times New Roman"/>
          <w:kern w:val="0"/>
        </w:rPr>
        <w:t xml:space="preserve"> oraz 18.06.2026r.</w:t>
      </w:r>
    </w:p>
    <w:p w14:paraId="0F97CF78" w14:textId="77777777" w:rsidR="001F4A9B" w:rsidRPr="001F4A9B" w:rsidRDefault="001F4A9B" w:rsidP="001F4A9B">
      <w:pPr>
        <w:spacing w:after="0" w:line="276" w:lineRule="auto"/>
        <w:ind w:firstLine="708"/>
        <w:jc w:val="both"/>
        <w:rPr>
          <w:rFonts w:ascii="Calibri" w:eastAsia="Calibri" w:hAnsi="Calibri" w:cs="Arial"/>
          <w:iCs/>
          <w:kern w:val="0"/>
        </w:rPr>
      </w:pPr>
      <w:r w:rsidRPr="00580DFA">
        <w:rPr>
          <w:rFonts w:ascii="Calibri" w:eastAsia="Calibri" w:hAnsi="Calibri" w:cs="Arial"/>
          <w:iCs/>
          <w:kern w:val="0"/>
        </w:rPr>
        <w:t>Nabywca prawa użytkowania wieczystego przejmuj</w:t>
      </w:r>
      <w:r>
        <w:rPr>
          <w:rFonts w:ascii="Calibri" w:eastAsia="Calibri" w:hAnsi="Calibri" w:cs="Arial"/>
          <w:iCs/>
          <w:kern w:val="0"/>
        </w:rPr>
        <w:t>e</w:t>
      </w:r>
      <w:r w:rsidRPr="00580DFA">
        <w:rPr>
          <w:rFonts w:ascii="Calibri" w:eastAsia="Calibri" w:hAnsi="Calibri" w:cs="Arial"/>
          <w:iCs/>
          <w:kern w:val="0"/>
        </w:rPr>
        <w:t xml:space="preserve"> prawa i obowiązki związane z nabyciem prawa użytkowania wieczystego gruntu stanowiącego własność Skarbu Państwa a w szczególności dotyczące </w:t>
      </w:r>
      <w:r w:rsidRPr="00800BDA">
        <w:rPr>
          <w:rFonts w:ascii="Calibri" w:eastAsia="Calibri" w:hAnsi="Calibri" w:cs="Arial"/>
          <w:iCs/>
          <w:kern w:val="0"/>
          <w:u w:val="single"/>
        </w:rPr>
        <w:t>obowiązku uiszczania opłaty rocznej za użytkowanie wieczyste</w:t>
      </w:r>
      <w:r w:rsidRPr="00580DFA">
        <w:rPr>
          <w:rFonts w:ascii="Calibri" w:eastAsia="Calibri" w:hAnsi="Calibri" w:cs="Arial"/>
          <w:iCs/>
          <w:kern w:val="0"/>
        </w:rPr>
        <w:t xml:space="preserve">, wyliczonej w sposób zgodny </w:t>
      </w:r>
      <w:r>
        <w:rPr>
          <w:rFonts w:ascii="Calibri" w:eastAsia="Calibri" w:hAnsi="Calibri" w:cs="Arial"/>
          <w:iCs/>
          <w:kern w:val="0"/>
        </w:rPr>
        <w:br/>
      </w:r>
      <w:r w:rsidRPr="00580DFA">
        <w:rPr>
          <w:rFonts w:ascii="Calibri" w:eastAsia="Calibri" w:hAnsi="Calibri" w:cs="Arial"/>
          <w:iCs/>
          <w:kern w:val="0"/>
        </w:rPr>
        <w:t>z obowiązującymi przepisami przez właściciela gruntu</w:t>
      </w:r>
      <w:r>
        <w:rPr>
          <w:rFonts w:ascii="Calibri" w:eastAsia="Calibri" w:hAnsi="Calibri" w:cs="Arial"/>
          <w:iCs/>
          <w:kern w:val="0"/>
        </w:rPr>
        <w:t>.</w:t>
      </w:r>
    </w:p>
    <w:p w14:paraId="4DFEEE95" w14:textId="77777777" w:rsidR="00B14079" w:rsidRPr="00B14079" w:rsidRDefault="00B14079" w:rsidP="00B14079">
      <w:pPr>
        <w:spacing w:after="200" w:line="276" w:lineRule="auto"/>
        <w:jc w:val="both"/>
        <w:rPr>
          <w:rFonts w:ascii="Calibri" w:eastAsia="Calibri" w:hAnsi="Calibri" w:cs="Times New Roman"/>
          <w:kern w:val="0"/>
        </w:rPr>
      </w:pPr>
    </w:p>
    <w:p w14:paraId="4813A89D" w14:textId="02DB5602" w:rsidR="00B14079" w:rsidRPr="00DF04EE" w:rsidRDefault="00B14079" w:rsidP="00DF04EE">
      <w:pPr>
        <w:spacing w:after="200" w:line="276" w:lineRule="auto"/>
        <w:jc w:val="both"/>
        <w:rPr>
          <w:rFonts w:ascii="Calibri" w:eastAsia="Calibri" w:hAnsi="Calibri" w:cs="Times New Roman"/>
          <w:kern w:val="0"/>
        </w:rPr>
      </w:pPr>
      <w:r w:rsidRPr="00B14079">
        <w:rPr>
          <w:rFonts w:ascii="Calibri" w:eastAsia="Calibri" w:hAnsi="Calibri" w:cs="Times New Roman"/>
          <w:kern w:val="0"/>
        </w:rPr>
        <w:t xml:space="preserve">Herby, dnia </w:t>
      </w:r>
      <w:r w:rsidR="006B4827">
        <w:rPr>
          <w:rFonts w:ascii="Calibri" w:eastAsia="Calibri" w:hAnsi="Calibri" w:cs="Times New Roman"/>
          <w:kern w:val="0"/>
        </w:rPr>
        <w:t>0</w:t>
      </w:r>
      <w:r w:rsidR="006F6B3A">
        <w:rPr>
          <w:rFonts w:ascii="Calibri" w:eastAsia="Calibri" w:hAnsi="Calibri" w:cs="Times New Roman"/>
          <w:kern w:val="0"/>
        </w:rPr>
        <w:t>3</w:t>
      </w:r>
      <w:r w:rsidR="00D52B5C" w:rsidRPr="00D52B5C">
        <w:rPr>
          <w:rFonts w:ascii="Calibri" w:eastAsia="Calibri" w:hAnsi="Calibri" w:cs="Times New Roman"/>
          <w:kern w:val="0"/>
        </w:rPr>
        <w:t>.0</w:t>
      </w:r>
      <w:r w:rsidR="006F6B3A">
        <w:rPr>
          <w:rFonts w:ascii="Calibri" w:eastAsia="Calibri" w:hAnsi="Calibri" w:cs="Times New Roman"/>
          <w:kern w:val="0"/>
        </w:rPr>
        <w:t>8</w:t>
      </w:r>
      <w:r w:rsidR="00D52B5C" w:rsidRPr="00D52B5C">
        <w:rPr>
          <w:rFonts w:ascii="Calibri" w:eastAsia="Calibri" w:hAnsi="Calibri" w:cs="Times New Roman"/>
          <w:kern w:val="0"/>
        </w:rPr>
        <w:t>.</w:t>
      </w:r>
      <w:r w:rsidRPr="00D52B5C">
        <w:rPr>
          <w:rFonts w:ascii="Calibri" w:eastAsia="Calibri" w:hAnsi="Calibri" w:cs="Times New Roman"/>
          <w:kern w:val="0"/>
        </w:rPr>
        <w:t>202</w:t>
      </w:r>
      <w:r w:rsidR="006B4827">
        <w:rPr>
          <w:rFonts w:ascii="Calibri" w:eastAsia="Calibri" w:hAnsi="Calibri" w:cs="Times New Roman"/>
          <w:kern w:val="0"/>
        </w:rPr>
        <w:t>6</w:t>
      </w:r>
      <w:r w:rsidRPr="00D52B5C">
        <w:rPr>
          <w:rFonts w:ascii="Calibri" w:eastAsia="Calibri" w:hAnsi="Calibri" w:cs="Times New Roman"/>
          <w:kern w:val="0"/>
        </w:rPr>
        <w:t>r.</w:t>
      </w:r>
      <w:bookmarkEnd w:id="1"/>
    </w:p>
    <w:sectPr w:rsidR="00B14079" w:rsidRPr="00DF04EE" w:rsidSect="00B53F99">
      <w:pgSz w:w="16838" w:h="11906" w:orient="landscape" w:code="9"/>
      <w:pgMar w:top="567" w:right="1134" w:bottom="426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4079"/>
    <w:rsid w:val="0000319C"/>
    <w:rsid w:val="0001110B"/>
    <w:rsid w:val="0001793A"/>
    <w:rsid w:val="00035729"/>
    <w:rsid w:val="00052399"/>
    <w:rsid w:val="0008189F"/>
    <w:rsid w:val="000C5CDB"/>
    <w:rsid w:val="001251E4"/>
    <w:rsid w:val="0014094C"/>
    <w:rsid w:val="00150F4D"/>
    <w:rsid w:val="001F4A9B"/>
    <w:rsid w:val="00257313"/>
    <w:rsid w:val="00284276"/>
    <w:rsid w:val="002B7B23"/>
    <w:rsid w:val="002E3518"/>
    <w:rsid w:val="00373D05"/>
    <w:rsid w:val="00386B89"/>
    <w:rsid w:val="003A45E3"/>
    <w:rsid w:val="003B7854"/>
    <w:rsid w:val="003F3B37"/>
    <w:rsid w:val="003F43CF"/>
    <w:rsid w:val="00417C9B"/>
    <w:rsid w:val="00554FD9"/>
    <w:rsid w:val="005C1D40"/>
    <w:rsid w:val="005C5F65"/>
    <w:rsid w:val="005E2B1B"/>
    <w:rsid w:val="00605254"/>
    <w:rsid w:val="00683ED9"/>
    <w:rsid w:val="006B4827"/>
    <w:rsid w:val="006F6B3A"/>
    <w:rsid w:val="007D0125"/>
    <w:rsid w:val="00800BDA"/>
    <w:rsid w:val="00824F05"/>
    <w:rsid w:val="00850C49"/>
    <w:rsid w:val="008D22D6"/>
    <w:rsid w:val="008F6273"/>
    <w:rsid w:val="00900D86"/>
    <w:rsid w:val="00962C73"/>
    <w:rsid w:val="009C0851"/>
    <w:rsid w:val="009C655E"/>
    <w:rsid w:val="00A20221"/>
    <w:rsid w:val="00A7355B"/>
    <w:rsid w:val="00A73C37"/>
    <w:rsid w:val="00AD1D67"/>
    <w:rsid w:val="00B14079"/>
    <w:rsid w:val="00B53F99"/>
    <w:rsid w:val="00B62A43"/>
    <w:rsid w:val="00BB6226"/>
    <w:rsid w:val="00C03E78"/>
    <w:rsid w:val="00C15C1A"/>
    <w:rsid w:val="00C40D22"/>
    <w:rsid w:val="00C474DF"/>
    <w:rsid w:val="00C73804"/>
    <w:rsid w:val="00C933F2"/>
    <w:rsid w:val="00CC0561"/>
    <w:rsid w:val="00CD3714"/>
    <w:rsid w:val="00CF21BB"/>
    <w:rsid w:val="00D27E8A"/>
    <w:rsid w:val="00D52B5C"/>
    <w:rsid w:val="00D748D6"/>
    <w:rsid w:val="00DF04EE"/>
    <w:rsid w:val="00FD28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A1D0C"/>
  <w15:docId w15:val="{B80F4F78-ABB8-4D3E-AAB1-E13A313E4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319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AE0159-BD01-4FDA-80D4-2CF03CA55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1086</TotalTime>
  <Pages>2</Pages>
  <Words>635</Words>
  <Characters>3811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Kaczmarek</dc:creator>
  <cp:keywords/>
  <dc:description/>
  <cp:lastModifiedBy>Mateusz Kaczmarek</cp:lastModifiedBy>
  <cp:revision>30</cp:revision>
  <cp:lastPrinted>2026-03-03T08:14:00Z</cp:lastPrinted>
  <dcterms:created xsi:type="dcterms:W3CDTF">2024-07-02T08:36:00Z</dcterms:created>
  <dcterms:modified xsi:type="dcterms:W3CDTF">2026-08-03T06:34:00Z</dcterms:modified>
</cp:coreProperties>
</file>