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79C9" w14:textId="32355C00" w:rsidR="00B14079" w:rsidRPr="00B14079" w:rsidRDefault="00B14079" w:rsidP="005E13C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</w:pP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Ogłoszenie nr </w:t>
      </w:r>
      <w:r w:rsidR="00605254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PN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.6840.</w:t>
      </w:r>
      <w:r w:rsidR="00346F33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16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.20</w:t>
      </w:r>
      <w:r w:rsidR="00AF57B6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2</w:t>
      </w:r>
      <w:r w:rsidR="00300DD0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6</w:t>
      </w:r>
      <w:r w:rsidR="00950D15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 </w:t>
      </w:r>
      <w:r w:rsidR="005C1D40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</w:t>
      </w:r>
    </w:p>
    <w:p w14:paraId="1008FE92" w14:textId="56BE00BD" w:rsidR="00B14079" w:rsidRPr="00D748D6" w:rsidRDefault="00B14079" w:rsidP="00B14079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24"/>
          <w:szCs w:val="24"/>
        </w:rPr>
      </w:pP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Wójta Gminy Herby z dnia </w:t>
      </w:r>
      <w:r w:rsidR="00346F33">
        <w:rPr>
          <w:rFonts w:ascii="Calibri" w:eastAsia="Calibri" w:hAnsi="Calibri" w:cs="Times New Roman"/>
          <w:b/>
          <w:bCs/>
          <w:kern w:val="0"/>
          <w:sz w:val="24"/>
          <w:szCs w:val="24"/>
        </w:rPr>
        <w:t>05</w:t>
      </w:r>
      <w:r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="00346F33">
        <w:rPr>
          <w:rFonts w:ascii="Calibri" w:eastAsia="Calibri" w:hAnsi="Calibri" w:cs="Times New Roman"/>
          <w:b/>
          <w:bCs/>
          <w:kern w:val="0"/>
          <w:sz w:val="24"/>
          <w:szCs w:val="24"/>
        </w:rPr>
        <w:t>10</w:t>
      </w:r>
      <w:r w:rsidR="00AF57B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.202</w:t>
      </w:r>
      <w:r w:rsidR="00300DD0">
        <w:rPr>
          <w:rFonts w:ascii="Calibri" w:eastAsia="Calibri" w:hAnsi="Calibri" w:cs="Times New Roman"/>
          <w:b/>
          <w:bCs/>
          <w:kern w:val="0"/>
          <w:sz w:val="24"/>
          <w:szCs w:val="24"/>
        </w:rPr>
        <w:t>6</w:t>
      </w:r>
      <w:r w:rsidR="0028427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r</w:t>
      </w:r>
      <w:r w:rsidRPr="0096101F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 o przetargu</w:t>
      </w:r>
    </w:p>
    <w:p w14:paraId="6E7389A3" w14:textId="600F339D" w:rsidR="00973DE4" w:rsidRPr="00FC5D5E" w:rsidRDefault="00B14079" w:rsidP="00FC5D5E">
      <w:pPr>
        <w:spacing w:after="0" w:line="240" w:lineRule="auto"/>
        <w:ind w:firstLine="708"/>
        <w:jc w:val="both"/>
        <w:rPr>
          <w:rFonts w:ascii="Calibri" w:eastAsia="Times New Roman" w:hAnsi="Calibri" w:cs="Arial"/>
          <w:iCs/>
          <w:kern w:val="0"/>
          <w:u w:color="000000"/>
          <w:lang w:eastAsia="pl-PL"/>
        </w:rPr>
      </w:pP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Na podstawie art. 38 ust. 1 i 2 ustawy z dnia 21 sierpnia 1997 roku o gospodarce nieruchomościami 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(t.j. Dz. U. z 202</w:t>
      </w:r>
      <w:r w:rsidR="00300DD0">
        <w:rPr>
          <w:rFonts w:ascii="Calibri" w:eastAsia="Times New Roman" w:hAnsi="Calibri" w:cs="Times New Roman"/>
          <w:kern w:val="0"/>
          <w:u w:color="000000"/>
          <w:lang w:eastAsia="pl-PL"/>
        </w:rPr>
        <w:t>6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r. poz. </w:t>
      </w:r>
      <w:r w:rsidR="00300DD0">
        <w:rPr>
          <w:rFonts w:ascii="Calibri" w:eastAsia="Times New Roman" w:hAnsi="Calibri" w:cs="Times New Roman"/>
          <w:kern w:val="0"/>
          <w:u w:color="000000"/>
          <w:lang w:eastAsia="pl-PL"/>
        </w:rPr>
        <w:t>399</w:t>
      </w:r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 z późn. zm.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)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,</w:t>
      </w:r>
      <w:r w:rsidR="004C669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Rozporządzenia Rady Ministrów z dnia 14 września 2004 r</w:t>
      </w:r>
      <w:r w:rsidR="00D748D6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oku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w sprawie sposobu i trybu przeprowadzania przetargów oraz rokowa</w:t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ń na zbycie nieruchomości </w:t>
      </w:r>
      <w:r w:rsidR="00FC5D5E">
        <w:rPr>
          <w:rFonts w:ascii="Calibri" w:eastAsia="Times New Roman" w:hAnsi="Calibri" w:cs="Arial"/>
          <w:iCs/>
          <w:kern w:val="0"/>
          <w:u w:color="000000"/>
          <w:lang w:eastAsia="pl-PL"/>
        </w:rPr>
        <w:br/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>(</w:t>
      </w:r>
      <w:r w:rsidR="007F739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t.j. </w:t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>Dz.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U. z 20</w:t>
      </w:r>
      <w:r w:rsidR="000C5CD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21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r.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poz.</w:t>
      </w:r>
      <w:r w:rsidR="007F739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2213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)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Wójt Gminy Herby ogłasza </w:t>
      </w:r>
      <w:r w:rsidR="00346F33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drugi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przetarg ustny nieograniczony na sprzedaż </w:t>
      </w:r>
      <w:r w:rsidR="00CD3714"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>nieruchomości</w:t>
      </w:r>
      <w:r w:rsidR="009C363E">
        <w:rPr>
          <w:rFonts w:ascii="Calibri" w:eastAsia="Times New Roman" w:hAnsi="Calibri" w:cs="Times New Roman"/>
          <w:b/>
          <w:kern w:val="0"/>
          <w:u w:color="000000"/>
          <w:lang w:eastAsia="pl-PL"/>
        </w:rPr>
        <w:t>.</w:t>
      </w:r>
    </w:p>
    <w:tbl>
      <w:tblPr>
        <w:tblpPr w:leftFromText="141" w:rightFromText="141" w:vertAnchor="text" w:horzAnchor="margin" w:tblpY="259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3544"/>
        <w:gridCol w:w="1134"/>
        <w:gridCol w:w="1276"/>
        <w:gridCol w:w="4536"/>
        <w:gridCol w:w="1559"/>
        <w:gridCol w:w="1276"/>
      </w:tblGrid>
      <w:tr w:rsidR="00E767F2" w:rsidRPr="00B14079" w14:paraId="7765EB87" w14:textId="77777777" w:rsidTr="00E767F2">
        <w:trPr>
          <w:trHeight w:val="70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1181" w14:textId="77777777" w:rsidR="00E767F2" w:rsidRPr="000F785A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5F27" w14:textId="77777777" w:rsidR="00E767F2" w:rsidRPr="000F785A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Oznaczenie nieruchomości</w:t>
            </w:r>
          </w:p>
        </w:tc>
        <w:tc>
          <w:tcPr>
            <w:tcW w:w="3544" w:type="dxa"/>
          </w:tcPr>
          <w:p w14:paraId="36BF141D" w14:textId="77777777" w:rsidR="00E767F2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 xml:space="preserve">Nr </w:t>
            </w:r>
          </w:p>
          <w:p w14:paraId="5B73782C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księgi wieczystej</w:t>
            </w:r>
          </w:p>
        </w:tc>
        <w:tc>
          <w:tcPr>
            <w:tcW w:w="1134" w:type="dxa"/>
          </w:tcPr>
          <w:p w14:paraId="77D60F71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Położenie</w:t>
            </w:r>
          </w:p>
        </w:tc>
        <w:tc>
          <w:tcPr>
            <w:tcW w:w="1276" w:type="dxa"/>
          </w:tcPr>
          <w:p w14:paraId="6A1B4B9F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Karta mapy</w:t>
            </w:r>
          </w:p>
        </w:tc>
        <w:tc>
          <w:tcPr>
            <w:tcW w:w="4536" w:type="dxa"/>
          </w:tcPr>
          <w:p w14:paraId="3431106B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Opis nieruchomości</w:t>
            </w:r>
          </w:p>
        </w:tc>
        <w:tc>
          <w:tcPr>
            <w:tcW w:w="1559" w:type="dxa"/>
          </w:tcPr>
          <w:p w14:paraId="594FA3CC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Cena 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BB86" w14:textId="77777777" w:rsidR="00E767F2" w:rsidRPr="000F785A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Wadium</w:t>
            </w:r>
          </w:p>
        </w:tc>
      </w:tr>
      <w:tr w:rsidR="00E767F2" w:rsidRPr="00B14079" w14:paraId="517CE139" w14:textId="77777777" w:rsidTr="00E767F2">
        <w:trPr>
          <w:trHeight w:val="324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90CF" w14:textId="77777777" w:rsidR="00E767F2" w:rsidRPr="000D1B6C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04EE" w14:textId="77777777" w:rsidR="00E767F2" w:rsidRPr="00973DE4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524</w:t>
            </w:r>
          </w:p>
        </w:tc>
        <w:tc>
          <w:tcPr>
            <w:tcW w:w="3544" w:type="dxa"/>
          </w:tcPr>
          <w:p w14:paraId="799AECF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CZ1L/0005</w:t>
            </w: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1868</w:t>
            </w: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/</w:t>
            </w: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5</w:t>
            </w:r>
          </w:p>
          <w:p w14:paraId="4782672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III</w:t>
            </w:r>
          </w:p>
          <w:p w14:paraId="70BCE4EA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i</w:t>
            </w:r>
          </w:p>
          <w:p w14:paraId="19A6CE5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2F4761E2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Olszyna</w:t>
            </w:r>
          </w:p>
        </w:tc>
        <w:tc>
          <w:tcPr>
            <w:tcW w:w="1276" w:type="dxa"/>
          </w:tcPr>
          <w:p w14:paraId="6082F95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2</w:t>
            </w: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 xml:space="preserve"> obręb </w:t>
            </w: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Olszyna</w:t>
            </w:r>
          </w:p>
        </w:tc>
        <w:tc>
          <w:tcPr>
            <w:tcW w:w="4536" w:type="dxa"/>
          </w:tcPr>
          <w:p w14:paraId="1BA52B98" w14:textId="31F90154" w:rsidR="00E767F2" w:rsidRPr="004D166B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n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ieruchomość gruntowa niezabudowana o pow. 0,1441ha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, położona w miejscowości Olszyna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, składa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jąca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się z jednej działki ewidencyjnej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o kształcie zbliżonym do prostokąta </w:t>
            </w:r>
            <w:r w:rsidR="00C56748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(o szerokości ok. 14m – kształt wąski i wydłużony). Teren nieruchomości płaski, porośnięty roślinnością zielną i pojedynczymi drzewami. Działka posiada bezpośredni dostęp do drogi publicznej od ulicy Jałowcowej – droga o nawierzchni asfaltowej. Nieruchomość zlokalizowana w pośredniej części miejscowości Olszyna w rejonie ulicy Jałowcowej. Przez południową część działki przebiega sieć kanalizacji sanitarnej. W otoczeniu nieruchomości tereny zabudowy zagrodowej oraz tereny zabudowy mieszkaniowej jednorodzinnej – stan zagospodarowania otoczenia nieruchomości oceniono jako średni. W pasie drogowym </w:t>
            </w:r>
            <w:r w:rsidR="007F739E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ul. Jałowcowej dostępna sieć wodociągowa, gazowa </w:t>
            </w:r>
            <w:r w:rsidR="007F739E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i elektryczna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.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Zgodnie z zapisami planu miejscowego działka przeznaczona pod zabudowę mieszkaniową jednorodzinną z zabudową zagrodową – MN/RM. </w:t>
            </w:r>
          </w:p>
        </w:tc>
        <w:tc>
          <w:tcPr>
            <w:tcW w:w="1559" w:type="dxa"/>
          </w:tcPr>
          <w:p w14:paraId="2A8632A6" w14:textId="7923AE2E" w:rsidR="00E767F2" w:rsidRPr="00973DE4" w:rsidRDefault="00346F33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98</w:t>
            </w:r>
            <w:r w:rsidR="00E767F2"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40</w:t>
            </w:r>
            <w:r w:rsidR="00E767F2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0,</w:t>
            </w:r>
            <w:r w:rsidR="00E767F2"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00</w:t>
            </w:r>
            <w:r w:rsidR="00E767F2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 xml:space="preserve"> </w:t>
            </w:r>
            <w:r w:rsidR="00E767F2"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C844" w14:textId="1C0A2661" w:rsidR="00E767F2" w:rsidRPr="00973DE4" w:rsidRDefault="00346F33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9</w:t>
            </w:r>
            <w:r w:rsidR="00E767F2" w:rsidRPr="00973DE4">
              <w:rPr>
                <w:rFonts w:ascii="Calibri" w:eastAsia="Calibri" w:hAnsi="Calibri" w:cs="Times New Roman"/>
                <w:kern w:val="0"/>
              </w:rPr>
              <w:t>.</w:t>
            </w:r>
            <w:r>
              <w:rPr>
                <w:rFonts w:ascii="Calibri" w:eastAsia="Calibri" w:hAnsi="Calibri" w:cs="Times New Roman"/>
                <w:kern w:val="0"/>
              </w:rPr>
              <w:t>840</w:t>
            </w:r>
            <w:r w:rsidR="00E767F2" w:rsidRPr="00973DE4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</w:tbl>
    <w:p w14:paraId="69AE359E" w14:textId="77777777" w:rsidR="00E767F2" w:rsidRPr="00E767F2" w:rsidRDefault="00E767F2" w:rsidP="00E767F2">
      <w:pPr>
        <w:spacing w:after="0" w:line="276" w:lineRule="auto"/>
        <w:jc w:val="both"/>
        <w:rPr>
          <w:rFonts w:ascii="Calibri" w:eastAsia="Calibri" w:hAnsi="Calibri" w:cs="Arial"/>
          <w:b/>
          <w:iCs/>
          <w:kern w:val="0"/>
          <w:sz w:val="16"/>
          <w:szCs w:val="16"/>
        </w:rPr>
      </w:pPr>
    </w:p>
    <w:p w14:paraId="2AA3CCA3" w14:textId="77777777" w:rsidR="00E767F2" w:rsidRPr="00E767F2" w:rsidRDefault="00E767F2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b/>
          <w:iCs/>
          <w:kern w:val="0"/>
          <w:sz w:val="16"/>
          <w:szCs w:val="16"/>
        </w:rPr>
      </w:pPr>
    </w:p>
    <w:p w14:paraId="03785441" w14:textId="150AA1AA" w:rsidR="00B14079" w:rsidRPr="00237573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Times New Roman"/>
          <w:b/>
          <w:i/>
          <w:kern w:val="0"/>
        </w:rPr>
      </w:pPr>
      <w:r w:rsidRPr="00B14079">
        <w:rPr>
          <w:rFonts w:ascii="Calibri" w:eastAsia="Calibri" w:hAnsi="Calibri" w:cs="Arial"/>
          <w:b/>
          <w:iCs/>
          <w:kern w:val="0"/>
        </w:rPr>
        <w:t xml:space="preserve">Przetarg odbędzie się </w:t>
      </w:r>
      <w:r w:rsidRPr="00E71F06">
        <w:rPr>
          <w:rFonts w:ascii="Calibri" w:eastAsia="Calibri" w:hAnsi="Calibri" w:cs="Arial"/>
          <w:b/>
          <w:iCs/>
          <w:kern w:val="0"/>
        </w:rPr>
        <w:t xml:space="preserve">dnia </w:t>
      </w:r>
      <w:r w:rsidR="00346F33">
        <w:rPr>
          <w:rFonts w:ascii="Calibri" w:eastAsia="Calibri" w:hAnsi="Calibri" w:cs="Arial"/>
          <w:b/>
          <w:bCs/>
          <w:iCs/>
          <w:kern w:val="0"/>
        </w:rPr>
        <w:t>17</w:t>
      </w:r>
      <w:r w:rsidRPr="00D85E3C">
        <w:rPr>
          <w:rFonts w:ascii="Calibri" w:eastAsia="Calibri" w:hAnsi="Calibri" w:cs="Arial"/>
          <w:b/>
          <w:bCs/>
          <w:iCs/>
          <w:kern w:val="0"/>
        </w:rPr>
        <w:t>.</w:t>
      </w:r>
      <w:r w:rsidR="00346F33">
        <w:rPr>
          <w:rFonts w:ascii="Calibri" w:eastAsia="Calibri" w:hAnsi="Calibri" w:cs="Arial"/>
          <w:b/>
          <w:bCs/>
          <w:iCs/>
          <w:kern w:val="0"/>
        </w:rPr>
        <w:t>11</w:t>
      </w:r>
      <w:r w:rsidR="00AF57B6" w:rsidRPr="00D85E3C">
        <w:rPr>
          <w:rFonts w:ascii="Calibri" w:eastAsia="Calibri" w:hAnsi="Calibri" w:cs="Arial"/>
          <w:b/>
          <w:bCs/>
          <w:iCs/>
          <w:kern w:val="0"/>
        </w:rPr>
        <w:t>.202</w:t>
      </w:r>
      <w:r w:rsidR="007531AA">
        <w:rPr>
          <w:rFonts w:ascii="Calibri" w:eastAsia="Calibri" w:hAnsi="Calibri" w:cs="Arial"/>
          <w:b/>
          <w:bCs/>
          <w:iCs/>
          <w:kern w:val="0"/>
        </w:rPr>
        <w:t>6</w:t>
      </w:r>
      <w:r w:rsidRPr="00D85E3C">
        <w:rPr>
          <w:rFonts w:ascii="Calibri" w:eastAsia="Calibri" w:hAnsi="Calibri" w:cs="Arial"/>
          <w:b/>
          <w:bCs/>
          <w:iCs/>
          <w:kern w:val="0"/>
        </w:rPr>
        <w:t>r.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w Urzędzie Gminy </w:t>
      </w:r>
      <w:r w:rsidR="007531AA">
        <w:rPr>
          <w:rFonts w:ascii="Calibri" w:eastAsia="Calibri" w:hAnsi="Calibri" w:cs="Arial"/>
          <w:b/>
          <w:bCs/>
          <w:iCs/>
          <w:kern w:val="0"/>
        </w:rPr>
        <w:t>Herby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, ul. Lubliniecka 33 (pokój nr </w:t>
      </w:r>
      <w:r w:rsidR="00962C73">
        <w:rPr>
          <w:rFonts w:ascii="Calibri" w:eastAsia="Calibri" w:hAnsi="Calibri" w:cs="Arial"/>
          <w:b/>
          <w:bCs/>
          <w:iCs/>
          <w:kern w:val="0"/>
        </w:rPr>
        <w:t>9</w:t>
      </w:r>
      <w:r w:rsidRPr="00B14079">
        <w:rPr>
          <w:rFonts w:ascii="Calibri" w:eastAsia="Calibri" w:hAnsi="Calibri" w:cs="Arial"/>
          <w:b/>
          <w:bCs/>
          <w:iCs/>
          <w:kern w:val="0"/>
        </w:rPr>
        <w:t>)</w:t>
      </w:r>
      <w:r w:rsidR="00E71F06">
        <w:rPr>
          <w:rFonts w:ascii="Calibri" w:eastAsia="Calibri" w:hAnsi="Calibri" w:cs="Arial"/>
          <w:b/>
          <w:bCs/>
          <w:iCs/>
          <w:kern w:val="0"/>
        </w:rPr>
        <w:t>: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0F785A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7531AA">
        <w:rPr>
          <w:rFonts w:ascii="Calibri" w:eastAsia="Calibri" w:hAnsi="Calibri" w:cs="Arial"/>
          <w:b/>
          <w:bCs/>
          <w:iCs/>
          <w:kern w:val="0"/>
        </w:rPr>
        <w:t>.</w:t>
      </w:r>
    </w:p>
    <w:p w14:paraId="3A44EE0C" w14:textId="3DAD0BA1" w:rsidR="00B14079" w:rsidRPr="00B14079" w:rsidRDefault="00B14079" w:rsidP="00B14079">
      <w:pPr>
        <w:spacing w:after="0" w:line="276" w:lineRule="auto"/>
        <w:jc w:val="both"/>
        <w:rPr>
          <w:rFonts w:ascii="Calibri" w:eastAsia="Calibri" w:hAnsi="Calibri" w:cs="Arial"/>
          <w:b/>
          <w:bCs/>
          <w:iCs/>
          <w:kern w:val="0"/>
        </w:rPr>
      </w:pP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Warunkiem przystąpienia do przetargu jest wpłacenie wadium (wniesione w pieniądzu) w wysokości podanej powyżej na konto </w:t>
      </w:r>
      <w:r>
        <w:rPr>
          <w:rFonts w:ascii="Calibri" w:eastAsia="Calibri" w:hAnsi="Calibri" w:cs="Arial"/>
          <w:b/>
          <w:bCs/>
          <w:iCs/>
          <w:kern w:val="0"/>
        </w:rPr>
        <w:t>M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BS </w:t>
      </w:r>
      <w:r>
        <w:rPr>
          <w:rFonts w:ascii="Calibri" w:eastAsia="Calibri" w:hAnsi="Calibri" w:cs="Arial"/>
          <w:b/>
          <w:bCs/>
          <w:iCs/>
          <w:kern w:val="0"/>
        </w:rPr>
        <w:t>w Myszkowie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nr 48 8288 1014 2001 0000 0042 0001. Wadium należy wpłacić najpóźniej do </w:t>
      </w:r>
      <w:r w:rsidRPr="001B72F2">
        <w:rPr>
          <w:rFonts w:ascii="Calibri" w:eastAsia="Calibri" w:hAnsi="Calibri" w:cs="Arial"/>
          <w:b/>
          <w:bCs/>
          <w:iCs/>
          <w:kern w:val="0"/>
        </w:rPr>
        <w:t xml:space="preserve">dnia </w:t>
      </w:r>
      <w:r w:rsidR="00346F33">
        <w:rPr>
          <w:rFonts w:ascii="Calibri" w:eastAsia="Calibri" w:hAnsi="Calibri" w:cs="Arial"/>
          <w:b/>
          <w:bCs/>
          <w:iCs/>
          <w:kern w:val="0"/>
        </w:rPr>
        <w:t>10</w:t>
      </w:r>
      <w:r w:rsidRPr="00D85E3C">
        <w:rPr>
          <w:rFonts w:ascii="Calibri" w:eastAsia="Calibri" w:hAnsi="Calibri" w:cs="Arial"/>
          <w:b/>
          <w:bCs/>
          <w:iCs/>
          <w:kern w:val="0"/>
        </w:rPr>
        <w:t>.</w:t>
      </w:r>
      <w:r w:rsidR="00346F33">
        <w:rPr>
          <w:rFonts w:ascii="Calibri" w:eastAsia="Calibri" w:hAnsi="Calibri" w:cs="Arial"/>
          <w:b/>
          <w:bCs/>
          <w:iCs/>
          <w:kern w:val="0"/>
        </w:rPr>
        <w:t>11</w:t>
      </w:r>
      <w:r w:rsidR="00AF57B6" w:rsidRPr="00D85E3C">
        <w:rPr>
          <w:rFonts w:ascii="Calibri" w:eastAsia="Calibri" w:hAnsi="Calibri" w:cs="Arial"/>
          <w:b/>
          <w:bCs/>
          <w:iCs/>
          <w:kern w:val="0"/>
        </w:rPr>
        <w:t>.202</w:t>
      </w:r>
      <w:r w:rsidR="007531AA">
        <w:rPr>
          <w:rFonts w:ascii="Calibri" w:eastAsia="Calibri" w:hAnsi="Calibri" w:cs="Arial"/>
          <w:b/>
          <w:bCs/>
          <w:iCs/>
          <w:kern w:val="0"/>
        </w:rPr>
        <w:t>6</w:t>
      </w:r>
      <w:r w:rsidRPr="00D85E3C">
        <w:rPr>
          <w:rFonts w:ascii="Calibri" w:eastAsia="Calibri" w:hAnsi="Calibri" w:cs="Arial"/>
          <w:b/>
          <w:bCs/>
          <w:iCs/>
          <w:kern w:val="0"/>
        </w:rPr>
        <w:t>r</w:t>
      </w:r>
      <w:r w:rsidRPr="001B72F2">
        <w:rPr>
          <w:rFonts w:ascii="Calibri" w:eastAsia="Calibri" w:hAnsi="Calibri" w:cs="Arial"/>
          <w:b/>
          <w:bCs/>
          <w:iCs/>
          <w:kern w:val="0"/>
        </w:rPr>
        <w:t>.</w:t>
      </w:r>
      <w:r w:rsidR="0096101F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Pr="00B14079">
        <w:rPr>
          <w:rFonts w:ascii="Calibri" w:eastAsia="Calibri" w:hAnsi="Calibri" w:cs="Arial"/>
          <w:b/>
          <w:bCs/>
          <w:iCs/>
          <w:kern w:val="0"/>
        </w:rPr>
        <w:t>(w przypadku przelewu decyduje data wpływu środków na konto bankowe gminy)</w:t>
      </w:r>
      <w:r w:rsidR="00284276">
        <w:rPr>
          <w:rFonts w:ascii="Calibri" w:eastAsia="Calibri" w:hAnsi="Calibri" w:cs="Arial"/>
          <w:b/>
          <w:bCs/>
          <w:iCs/>
          <w:kern w:val="0"/>
        </w:rPr>
        <w:t>, w uwagach proszę wpisać „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>Wadium na przetarg dotyczący działki nr</w:t>
      </w:r>
      <w:r w:rsidR="007531AA">
        <w:rPr>
          <w:rFonts w:ascii="Calibri" w:eastAsia="Calibri" w:hAnsi="Calibri" w:cs="Arial"/>
          <w:b/>
          <w:bCs/>
          <w:iCs/>
          <w:kern w:val="0"/>
        </w:rPr>
        <w:t xml:space="preserve"> 524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>”.</w:t>
      </w:r>
    </w:p>
    <w:p w14:paraId="016D1130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Dowód wpłaty wadium należy przedłożyć komisji przetargowej w dniu przetargu, przed jego rozpoczęciem oraz w przypadku osób fizycznych dowodów tożsamości,  w przypadku osób prawnych i jednostek organizacyjnych nieposiadających osobowości prawnej a podlegającym wpisom do rejestrów -aktualnego wypisu z rejestrów, właściwych pełnomocnictw, dowodów tożsamości osób reprezentujących dany podmiot.</w:t>
      </w:r>
    </w:p>
    <w:p w14:paraId="50391536" w14:textId="29ACEEA5" w:rsidR="00B14079" w:rsidRPr="00E71F06" w:rsidRDefault="00B14079" w:rsidP="00E71F06">
      <w:pPr>
        <w:spacing w:after="0" w:line="276" w:lineRule="auto"/>
        <w:jc w:val="both"/>
        <w:rPr>
          <w:rFonts w:ascii="Calibri" w:eastAsia="Calibri" w:hAnsi="Calibri" w:cs="Arial"/>
          <w:i/>
          <w:iCs/>
          <w:kern w:val="0"/>
          <w:vertAlign w:val="superscript"/>
        </w:rPr>
      </w:pPr>
      <w:r w:rsidRPr="00B14079">
        <w:rPr>
          <w:rFonts w:ascii="Calibri" w:eastAsia="Calibri" w:hAnsi="Calibri" w:cs="Arial"/>
          <w:iCs/>
          <w:kern w:val="0"/>
        </w:rPr>
        <w:lastRenderedPageBreak/>
        <w:t xml:space="preserve">Wadium powinno być wniesione z takim wyprzedzeniem, aby środki pieniężne znalazły się na w/w rachunku bankowym najpóźniej w </w:t>
      </w:r>
      <w:r w:rsidRPr="001B72F2">
        <w:rPr>
          <w:rFonts w:ascii="Calibri" w:eastAsia="Calibri" w:hAnsi="Calibri" w:cs="Arial"/>
          <w:iCs/>
          <w:kern w:val="0"/>
        </w:rPr>
        <w:t xml:space="preserve">dniu </w:t>
      </w:r>
      <w:r w:rsidR="00346F33">
        <w:rPr>
          <w:rFonts w:ascii="Calibri" w:eastAsia="Calibri" w:hAnsi="Calibri" w:cs="Arial"/>
          <w:iCs/>
          <w:kern w:val="0"/>
        </w:rPr>
        <w:t>17</w:t>
      </w:r>
      <w:r w:rsidRPr="00D85E3C">
        <w:rPr>
          <w:rFonts w:ascii="Calibri" w:eastAsia="Calibri" w:hAnsi="Calibri" w:cs="Arial"/>
          <w:iCs/>
          <w:kern w:val="0"/>
        </w:rPr>
        <w:t>.</w:t>
      </w:r>
      <w:r w:rsidR="00346F33">
        <w:rPr>
          <w:rFonts w:ascii="Calibri" w:eastAsia="Calibri" w:hAnsi="Calibri" w:cs="Arial"/>
          <w:iCs/>
          <w:kern w:val="0"/>
        </w:rPr>
        <w:t>11</w:t>
      </w:r>
      <w:r w:rsidRPr="00D85E3C">
        <w:rPr>
          <w:rFonts w:ascii="Calibri" w:eastAsia="Calibri" w:hAnsi="Calibri" w:cs="Arial"/>
          <w:iCs/>
          <w:kern w:val="0"/>
        </w:rPr>
        <w:t>.20</w:t>
      </w:r>
      <w:r w:rsidR="00AF57B6" w:rsidRPr="00D85E3C">
        <w:rPr>
          <w:rFonts w:ascii="Calibri" w:eastAsia="Calibri" w:hAnsi="Calibri" w:cs="Arial"/>
          <w:iCs/>
          <w:kern w:val="0"/>
        </w:rPr>
        <w:t>2</w:t>
      </w:r>
      <w:r w:rsidR="007531AA">
        <w:rPr>
          <w:rFonts w:ascii="Calibri" w:eastAsia="Calibri" w:hAnsi="Calibri" w:cs="Arial"/>
          <w:iCs/>
          <w:kern w:val="0"/>
        </w:rPr>
        <w:t>6</w:t>
      </w:r>
      <w:r w:rsidR="00D748D6" w:rsidRPr="00D85E3C">
        <w:rPr>
          <w:rFonts w:ascii="Calibri" w:eastAsia="Calibri" w:hAnsi="Calibri" w:cs="Arial"/>
          <w:iCs/>
          <w:kern w:val="0"/>
        </w:rPr>
        <w:t>r</w:t>
      </w:r>
      <w:r w:rsidR="00D748D6" w:rsidRPr="001B72F2">
        <w:rPr>
          <w:rFonts w:ascii="Calibri" w:eastAsia="Calibri" w:hAnsi="Calibri" w:cs="Arial"/>
          <w:iCs/>
          <w:kern w:val="0"/>
        </w:rPr>
        <w:t>.</w:t>
      </w:r>
      <w:r w:rsidR="00950D15">
        <w:rPr>
          <w:rFonts w:ascii="Calibri" w:eastAsia="Calibri" w:hAnsi="Calibri" w:cs="Arial"/>
          <w:iCs/>
          <w:kern w:val="0"/>
        </w:rPr>
        <w:t xml:space="preserve"> </w:t>
      </w:r>
      <w:r w:rsidRPr="00B14079">
        <w:rPr>
          <w:rFonts w:ascii="Calibri" w:eastAsia="Calibri" w:hAnsi="Calibri" w:cs="Arial"/>
          <w:iCs/>
          <w:kern w:val="0"/>
        </w:rPr>
        <w:t>Wadium wpłacone przez wygrywającego przetarg zaliczone zostanie na poczet ceny nabycia, a w przypadku uchylenia się wygrywającego przetarg od zawarcia umowy notarialnej, wadium przepada na rzecz sprzedającego.</w:t>
      </w:r>
    </w:p>
    <w:p w14:paraId="38EF89FE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Wójt zastrzega sobie prawo odwołania bądź wycofania z przetargu nieruchomości, informując o tym w odrębnym ogłoszeniu.</w:t>
      </w:r>
    </w:p>
    <w:p w14:paraId="588D9E41" w14:textId="77777777" w:rsid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Nabywca ponosi koszty opłaty notarialnej.</w:t>
      </w:r>
    </w:p>
    <w:p w14:paraId="4BFCFA4E" w14:textId="77777777" w:rsidR="00D748D6" w:rsidRDefault="00D748D6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D748D6">
        <w:rPr>
          <w:rFonts w:ascii="Calibri" w:eastAsia="Calibri" w:hAnsi="Calibri" w:cs="Arial"/>
          <w:iCs/>
          <w:kern w:val="0"/>
        </w:rPr>
        <w:t>Nieruchomość sprzedawana jest na podstawie danych z ewidencji gruntów. Okazanie granic sprzedanej nieruchomości na koszt i wniosek nabywcy.</w:t>
      </w:r>
    </w:p>
    <w:p w14:paraId="4A9011BB" w14:textId="08ECFD8C" w:rsidR="0027373C" w:rsidRPr="00B14079" w:rsidRDefault="0027373C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27373C">
        <w:rPr>
          <w:rFonts w:ascii="Calibri" w:eastAsia="Calibri" w:hAnsi="Calibri" w:cs="Arial"/>
          <w:iCs/>
          <w:kern w:val="0"/>
        </w:rPr>
        <w:t xml:space="preserve">Poprzedni przetarg na nieruchomość o nr </w:t>
      </w:r>
      <w:r>
        <w:rPr>
          <w:rFonts w:ascii="Calibri" w:eastAsia="Calibri" w:hAnsi="Calibri" w:cs="Arial"/>
          <w:iCs/>
          <w:kern w:val="0"/>
        </w:rPr>
        <w:t>524</w:t>
      </w:r>
      <w:r w:rsidRPr="0027373C">
        <w:rPr>
          <w:rFonts w:ascii="Calibri" w:eastAsia="Calibri" w:hAnsi="Calibri" w:cs="Arial"/>
          <w:iCs/>
          <w:kern w:val="0"/>
        </w:rPr>
        <w:t xml:space="preserve"> zakończony wynikiem negatywnym, został przeprowadzony w dniu 2</w:t>
      </w:r>
      <w:r>
        <w:rPr>
          <w:rFonts w:ascii="Calibri" w:eastAsia="Calibri" w:hAnsi="Calibri" w:cs="Arial"/>
          <w:iCs/>
          <w:kern w:val="0"/>
        </w:rPr>
        <w:t>9</w:t>
      </w:r>
      <w:r w:rsidRPr="0027373C">
        <w:rPr>
          <w:rFonts w:ascii="Calibri" w:eastAsia="Calibri" w:hAnsi="Calibri" w:cs="Arial"/>
          <w:iCs/>
          <w:kern w:val="0"/>
        </w:rPr>
        <w:t>.</w:t>
      </w:r>
      <w:r>
        <w:rPr>
          <w:rFonts w:ascii="Calibri" w:eastAsia="Calibri" w:hAnsi="Calibri" w:cs="Arial"/>
          <w:iCs/>
          <w:kern w:val="0"/>
        </w:rPr>
        <w:t>09</w:t>
      </w:r>
      <w:r w:rsidRPr="0027373C">
        <w:rPr>
          <w:rFonts w:ascii="Calibri" w:eastAsia="Calibri" w:hAnsi="Calibri" w:cs="Arial"/>
          <w:iCs/>
          <w:kern w:val="0"/>
        </w:rPr>
        <w:t>.202</w:t>
      </w:r>
      <w:r>
        <w:rPr>
          <w:rFonts w:ascii="Calibri" w:eastAsia="Calibri" w:hAnsi="Calibri" w:cs="Arial"/>
          <w:iCs/>
          <w:kern w:val="0"/>
        </w:rPr>
        <w:t>6</w:t>
      </w:r>
      <w:r w:rsidRPr="0027373C">
        <w:rPr>
          <w:rFonts w:ascii="Calibri" w:eastAsia="Calibri" w:hAnsi="Calibri" w:cs="Arial"/>
          <w:iCs/>
          <w:kern w:val="0"/>
        </w:rPr>
        <w:t>r.</w:t>
      </w:r>
    </w:p>
    <w:p w14:paraId="431B623F" w14:textId="77777777" w:rsidR="00B14079" w:rsidRPr="00E71F06" w:rsidRDefault="00B14079" w:rsidP="001B72F2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Warunkiem zawarcia umowy sprzedaży nieruchomości z nabywcą będącym cudzoziemcem w rozumieniu ustawy o nabyciu nieruchomości przez cudzoziemców jest uzyskanie zezwolenia Ministra Spraw Wewnętrznych i Administracji , na zasadach i  w sytuacjach określonych w ustawie z dnia 24 marca 1920 r. o nabywaniu nieruchomości przez cudzoziemców.</w:t>
      </w:r>
      <w:r w:rsidR="004939E1">
        <w:rPr>
          <w:rFonts w:ascii="Calibri" w:eastAsia="Calibri" w:hAnsi="Calibri" w:cs="Arial"/>
          <w:iCs/>
          <w:kern w:val="0"/>
        </w:rPr>
        <w:t xml:space="preserve"> </w:t>
      </w:r>
      <w:r w:rsidRPr="00B14079">
        <w:rPr>
          <w:rFonts w:ascii="Calibri" w:eastAsia="Calibri" w:hAnsi="Calibri" w:cs="Arial"/>
          <w:iCs/>
          <w:kern w:val="0"/>
        </w:rPr>
        <w:t>Cudzoziemiec przystępując do przetargu musi przedłożyć promesę – przyrzeczenie wydania ww. zezwolenia.</w:t>
      </w:r>
    </w:p>
    <w:p w14:paraId="43A947B3" w14:textId="77777777" w:rsidR="005E5F9A" w:rsidRDefault="005E5F9A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</w:p>
    <w:p w14:paraId="4437A65A" w14:textId="2D4CBA32" w:rsidR="00B14079" w:rsidRPr="004D166B" w:rsidRDefault="00B14079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  <w:r w:rsidRPr="00B14079">
        <w:rPr>
          <w:rFonts w:ascii="Calibri" w:eastAsia="Calibri" w:hAnsi="Calibri" w:cs="Times New Roman"/>
          <w:kern w:val="0"/>
        </w:rPr>
        <w:t xml:space="preserve">Herby, dnia </w:t>
      </w:r>
      <w:r w:rsidR="00346F33">
        <w:rPr>
          <w:rFonts w:ascii="Calibri" w:eastAsia="Calibri" w:hAnsi="Calibri" w:cs="Times New Roman"/>
          <w:kern w:val="0"/>
        </w:rPr>
        <w:t>05</w:t>
      </w:r>
      <w:r w:rsidRPr="00D85E3C">
        <w:rPr>
          <w:rFonts w:ascii="Calibri" w:eastAsia="Calibri" w:hAnsi="Calibri" w:cs="Times New Roman"/>
          <w:kern w:val="0"/>
        </w:rPr>
        <w:t>.</w:t>
      </w:r>
      <w:r w:rsidR="00346F33">
        <w:rPr>
          <w:rFonts w:ascii="Calibri" w:eastAsia="Calibri" w:hAnsi="Calibri" w:cs="Times New Roman"/>
          <w:kern w:val="0"/>
        </w:rPr>
        <w:t>10</w:t>
      </w:r>
      <w:r w:rsidR="00AF57B6" w:rsidRPr="00D85E3C">
        <w:rPr>
          <w:rFonts w:ascii="Calibri" w:eastAsia="Calibri" w:hAnsi="Calibri" w:cs="Times New Roman"/>
          <w:kern w:val="0"/>
        </w:rPr>
        <w:t>.202</w:t>
      </w:r>
      <w:r w:rsidR="007531AA">
        <w:rPr>
          <w:rFonts w:ascii="Calibri" w:eastAsia="Calibri" w:hAnsi="Calibri" w:cs="Times New Roman"/>
          <w:kern w:val="0"/>
        </w:rPr>
        <w:t>6</w:t>
      </w:r>
      <w:r w:rsidRPr="00D85E3C">
        <w:rPr>
          <w:rFonts w:ascii="Calibri" w:eastAsia="Calibri" w:hAnsi="Calibri" w:cs="Times New Roman"/>
          <w:kern w:val="0"/>
        </w:rPr>
        <w:t>r.</w:t>
      </w:r>
    </w:p>
    <w:sectPr w:rsidR="00B14079" w:rsidRPr="004D166B" w:rsidSect="004D166B">
      <w:pgSz w:w="16838" w:h="11906" w:orient="landscape" w:code="9"/>
      <w:pgMar w:top="567" w:right="1134" w:bottom="28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079"/>
    <w:rsid w:val="0001110B"/>
    <w:rsid w:val="0001793A"/>
    <w:rsid w:val="00035729"/>
    <w:rsid w:val="00092A48"/>
    <w:rsid w:val="000A3DCF"/>
    <w:rsid w:val="000C5CDB"/>
    <w:rsid w:val="000D1B6C"/>
    <w:rsid w:val="000F785A"/>
    <w:rsid w:val="001251E4"/>
    <w:rsid w:val="0014094C"/>
    <w:rsid w:val="001409DC"/>
    <w:rsid w:val="00150F4D"/>
    <w:rsid w:val="00154B6E"/>
    <w:rsid w:val="001763B4"/>
    <w:rsid w:val="00191325"/>
    <w:rsid w:val="001B72F2"/>
    <w:rsid w:val="001C1F8C"/>
    <w:rsid w:val="001D61F2"/>
    <w:rsid w:val="00237573"/>
    <w:rsid w:val="00257313"/>
    <w:rsid w:val="0027373C"/>
    <w:rsid w:val="00284276"/>
    <w:rsid w:val="002877B9"/>
    <w:rsid w:val="002B0AFF"/>
    <w:rsid w:val="002B7B23"/>
    <w:rsid w:val="00300DD0"/>
    <w:rsid w:val="003023D5"/>
    <w:rsid w:val="00321D30"/>
    <w:rsid w:val="00323F22"/>
    <w:rsid w:val="00346F33"/>
    <w:rsid w:val="003F43CF"/>
    <w:rsid w:val="00417C9B"/>
    <w:rsid w:val="004939E1"/>
    <w:rsid w:val="004C6699"/>
    <w:rsid w:val="004D166B"/>
    <w:rsid w:val="004D17DB"/>
    <w:rsid w:val="004F5D9C"/>
    <w:rsid w:val="00522B75"/>
    <w:rsid w:val="00532DDC"/>
    <w:rsid w:val="005334FD"/>
    <w:rsid w:val="005C1D40"/>
    <w:rsid w:val="005E13CE"/>
    <w:rsid w:val="005E5F9A"/>
    <w:rsid w:val="00605254"/>
    <w:rsid w:val="00622DF9"/>
    <w:rsid w:val="006305C9"/>
    <w:rsid w:val="006320BB"/>
    <w:rsid w:val="006F3FB4"/>
    <w:rsid w:val="00752481"/>
    <w:rsid w:val="007531AA"/>
    <w:rsid w:val="007D0125"/>
    <w:rsid w:val="007F739E"/>
    <w:rsid w:val="008459A6"/>
    <w:rsid w:val="008872B4"/>
    <w:rsid w:val="008A188E"/>
    <w:rsid w:val="008C3EAD"/>
    <w:rsid w:val="008D22D6"/>
    <w:rsid w:val="008E12AC"/>
    <w:rsid w:val="008E2635"/>
    <w:rsid w:val="008F6273"/>
    <w:rsid w:val="00932622"/>
    <w:rsid w:val="00932BC2"/>
    <w:rsid w:val="00950D15"/>
    <w:rsid w:val="0096101F"/>
    <w:rsid w:val="00962C73"/>
    <w:rsid w:val="00972EB8"/>
    <w:rsid w:val="00973DE4"/>
    <w:rsid w:val="009C363E"/>
    <w:rsid w:val="00A20109"/>
    <w:rsid w:val="00A50864"/>
    <w:rsid w:val="00A51FB3"/>
    <w:rsid w:val="00A70582"/>
    <w:rsid w:val="00AA4C78"/>
    <w:rsid w:val="00AF57B6"/>
    <w:rsid w:val="00B14079"/>
    <w:rsid w:val="00B5145A"/>
    <w:rsid w:val="00B62A43"/>
    <w:rsid w:val="00B63912"/>
    <w:rsid w:val="00B950D0"/>
    <w:rsid w:val="00BC5942"/>
    <w:rsid w:val="00C03E78"/>
    <w:rsid w:val="00C15C1A"/>
    <w:rsid w:val="00C1760B"/>
    <w:rsid w:val="00C262BB"/>
    <w:rsid w:val="00C40D22"/>
    <w:rsid w:val="00C56748"/>
    <w:rsid w:val="00CD3714"/>
    <w:rsid w:val="00D53948"/>
    <w:rsid w:val="00D748D6"/>
    <w:rsid w:val="00D85E3C"/>
    <w:rsid w:val="00E029B9"/>
    <w:rsid w:val="00E43B03"/>
    <w:rsid w:val="00E50674"/>
    <w:rsid w:val="00E60F33"/>
    <w:rsid w:val="00E71F06"/>
    <w:rsid w:val="00E7360D"/>
    <w:rsid w:val="00E767F2"/>
    <w:rsid w:val="00E802E6"/>
    <w:rsid w:val="00F10522"/>
    <w:rsid w:val="00F40358"/>
    <w:rsid w:val="00FC5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8217"/>
  <w15:docId w15:val="{8A0963FA-7E13-4B2E-A771-B3D700F4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3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2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Kaczmarek</dc:creator>
  <cp:keywords/>
  <dc:description/>
  <cp:lastModifiedBy>Mateusz Kaczmarek</cp:lastModifiedBy>
  <cp:revision>57</cp:revision>
  <cp:lastPrinted>2025-05-14T09:53:00Z</cp:lastPrinted>
  <dcterms:created xsi:type="dcterms:W3CDTF">2024-07-02T08:36:00Z</dcterms:created>
  <dcterms:modified xsi:type="dcterms:W3CDTF">2026-10-02T08:35:00Z</dcterms:modified>
</cp:coreProperties>
</file>